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343C2" w14:textId="4C4AFC7E" w:rsidR="00B81073" w:rsidRPr="00B81073" w:rsidRDefault="00B81073" w:rsidP="00B81073">
      <w:pPr>
        <w:spacing w:line="480" w:lineRule="auto"/>
        <w:jc w:val="center"/>
        <w:rPr>
          <w:rFonts w:ascii="Times New Roman" w:eastAsia="Times New Roman" w:hAnsi="Times New Roman" w:cs="Times New Roman"/>
          <w:sz w:val="24"/>
          <w:szCs w:val="24"/>
          <w:lang w:val="es-AR"/>
        </w:rPr>
      </w:pPr>
      <w:r w:rsidRPr="00B81073">
        <w:rPr>
          <w:rFonts w:ascii="Times New Roman" w:eastAsia="Times New Roman" w:hAnsi="Times New Roman" w:cs="Times New Roman"/>
          <w:color w:val="000000"/>
          <w:sz w:val="24"/>
          <w:szCs w:val="24"/>
          <w:lang w:val="es-AR"/>
        </w:rPr>
        <w:t xml:space="preserve">Análisis de </w:t>
      </w:r>
      <w:r w:rsidR="00B160AA" w:rsidRPr="00B81073">
        <w:rPr>
          <w:rFonts w:ascii="Times New Roman" w:eastAsia="Times New Roman" w:hAnsi="Times New Roman" w:cs="Times New Roman"/>
          <w:color w:val="000000"/>
          <w:sz w:val="24"/>
          <w:szCs w:val="24"/>
          <w:lang w:val="es-AR"/>
        </w:rPr>
        <w:t>las disparidades</w:t>
      </w:r>
      <w:r w:rsidRPr="00B81073">
        <w:rPr>
          <w:rFonts w:ascii="Times New Roman" w:eastAsia="Times New Roman" w:hAnsi="Times New Roman" w:cs="Times New Roman"/>
          <w:color w:val="000000"/>
          <w:sz w:val="24"/>
          <w:szCs w:val="24"/>
          <w:lang w:val="es-AR"/>
        </w:rPr>
        <w:t xml:space="preserve"> </w:t>
      </w:r>
      <w:r w:rsidR="0046364E">
        <w:rPr>
          <w:rFonts w:ascii="Times New Roman" w:eastAsia="Times New Roman" w:hAnsi="Times New Roman" w:cs="Times New Roman"/>
          <w:color w:val="000000"/>
          <w:sz w:val="24"/>
          <w:szCs w:val="24"/>
          <w:lang w:val="es-AR"/>
        </w:rPr>
        <w:t>observadas</w:t>
      </w:r>
      <w:r w:rsidRPr="00B81073">
        <w:rPr>
          <w:rFonts w:ascii="Times New Roman" w:eastAsia="Times New Roman" w:hAnsi="Times New Roman" w:cs="Times New Roman"/>
          <w:color w:val="000000"/>
          <w:sz w:val="24"/>
          <w:szCs w:val="24"/>
          <w:lang w:val="es-AR"/>
        </w:rPr>
        <w:t xml:space="preserve"> en la tasa de diabetes mellitus 2 en los latinos en los </w:t>
      </w:r>
      <w:r w:rsidR="0046364E">
        <w:rPr>
          <w:rFonts w:ascii="Times New Roman" w:eastAsia="Times New Roman" w:hAnsi="Times New Roman" w:cs="Times New Roman"/>
          <w:color w:val="000000"/>
          <w:sz w:val="24"/>
          <w:szCs w:val="24"/>
          <w:lang w:val="es-AR"/>
        </w:rPr>
        <w:t>E</w:t>
      </w:r>
      <w:r w:rsidRPr="00B81073">
        <w:rPr>
          <w:rFonts w:ascii="Times New Roman" w:eastAsia="Times New Roman" w:hAnsi="Times New Roman" w:cs="Times New Roman"/>
          <w:color w:val="000000"/>
          <w:sz w:val="24"/>
          <w:szCs w:val="24"/>
          <w:lang w:val="es-AR"/>
        </w:rPr>
        <w:t xml:space="preserve">stados </w:t>
      </w:r>
      <w:r w:rsidR="0046364E">
        <w:rPr>
          <w:rFonts w:ascii="Times New Roman" w:eastAsia="Times New Roman" w:hAnsi="Times New Roman" w:cs="Times New Roman"/>
          <w:color w:val="000000"/>
          <w:sz w:val="24"/>
          <w:szCs w:val="24"/>
          <w:lang w:val="es-AR"/>
        </w:rPr>
        <w:t>U</w:t>
      </w:r>
      <w:r w:rsidRPr="00B81073">
        <w:rPr>
          <w:rFonts w:ascii="Times New Roman" w:eastAsia="Times New Roman" w:hAnsi="Times New Roman" w:cs="Times New Roman"/>
          <w:color w:val="000000"/>
          <w:sz w:val="24"/>
          <w:szCs w:val="24"/>
          <w:lang w:val="es-AR"/>
        </w:rPr>
        <w:t xml:space="preserve">nidos: Una </w:t>
      </w:r>
      <w:r w:rsidR="004B72EE" w:rsidRPr="00B81073">
        <w:rPr>
          <w:rFonts w:ascii="Times New Roman" w:eastAsia="Times New Roman" w:hAnsi="Times New Roman" w:cs="Times New Roman"/>
          <w:color w:val="000000"/>
          <w:sz w:val="24"/>
          <w:szCs w:val="24"/>
          <w:lang w:val="es-AR"/>
        </w:rPr>
        <w:t>revisión</w:t>
      </w:r>
      <w:r w:rsidRPr="00B81073">
        <w:rPr>
          <w:rFonts w:ascii="Times New Roman" w:eastAsia="Times New Roman" w:hAnsi="Times New Roman" w:cs="Times New Roman"/>
          <w:color w:val="000000"/>
          <w:sz w:val="24"/>
          <w:szCs w:val="24"/>
          <w:lang w:val="es-AR"/>
        </w:rPr>
        <w:t xml:space="preserve"> de </w:t>
      </w:r>
      <w:r w:rsidR="0046364E">
        <w:rPr>
          <w:rFonts w:ascii="Times New Roman" w:eastAsia="Times New Roman" w:hAnsi="Times New Roman" w:cs="Times New Roman"/>
          <w:color w:val="000000"/>
          <w:sz w:val="24"/>
          <w:szCs w:val="24"/>
          <w:lang w:val="es-AR"/>
        </w:rPr>
        <w:t>los determinantes sociales</w:t>
      </w:r>
      <w:r w:rsidRPr="00B81073">
        <w:rPr>
          <w:rFonts w:ascii="Times New Roman" w:eastAsia="Times New Roman" w:hAnsi="Times New Roman" w:cs="Times New Roman"/>
          <w:color w:val="000000"/>
          <w:sz w:val="24"/>
          <w:szCs w:val="24"/>
          <w:lang w:val="es-AR"/>
        </w:rPr>
        <w:t xml:space="preserve"> desde una perspectiva </w:t>
      </w:r>
      <w:r w:rsidR="00F12BBB" w:rsidRPr="00B81073">
        <w:rPr>
          <w:rFonts w:ascii="Times New Roman" w:eastAsia="Times New Roman" w:hAnsi="Times New Roman" w:cs="Times New Roman"/>
          <w:color w:val="000000"/>
          <w:sz w:val="24"/>
          <w:szCs w:val="24"/>
          <w:lang w:val="es-AR"/>
        </w:rPr>
        <w:t>bas</w:t>
      </w:r>
      <w:r w:rsidR="000159F3">
        <w:rPr>
          <w:rFonts w:ascii="Times New Roman" w:eastAsia="Times New Roman" w:hAnsi="Times New Roman" w:cs="Times New Roman"/>
          <w:color w:val="000000"/>
          <w:sz w:val="24"/>
          <w:szCs w:val="24"/>
          <w:lang w:val="es-AR"/>
        </w:rPr>
        <w:t>e</w:t>
      </w:r>
      <w:r w:rsidRPr="00B81073">
        <w:rPr>
          <w:rFonts w:ascii="Times New Roman" w:eastAsia="Times New Roman" w:hAnsi="Times New Roman" w:cs="Times New Roman"/>
          <w:color w:val="000000"/>
          <w:sz w:val="24"/>
          <w:szCs w:val="24"/>
          <w:lang w:val="es-AR"/>
        </w:rPr>
        <w:t xml:space="preserve"> en factores </w:t>
      </w:r>
      <w:r w:rsidR="004B72EE" w:rsidRPr="00B81073">
        <w:rPr>
          <w:rFonts w:ascii="Times New Roman" w:eastAsia="Times New Roman" w:hAnsi="Times New Roman" w:cs="Times New Roman"/>
          <w:color w:val="000000"/>
          <w:sz w:val="24"/>
          <w:szCs w:val="24"/>
          <w:lang w:val="es-AR"/>
        </w:rPr>
        <w:t>socio ecológicos</w:t>
      </w:r>
      <w:r w:rsidRPr="00B81073">
        <w:rPr>
          <w:rFonts w:ascii="Times New Roman" w:eastAsia="Times New Roman" w:hAnsi="Times New Roman" w:cs="Times New Roman"/>
          <w:color w:val="000000"/>
          <w:sz w:val="24"/>
          <w:szCs w:val="24"/>
          <w:lang w:val="es-AR"/>
        </w:rPr>
        <w:t>.</w:t>
      </w:r>
    </w:p>
    <w:p w14:paraId="0EFB2F77" w14:textId="77777777" w:rsidR="00B81073" w:rsidRPr="00B81073" w:rsidRDefault="00B81073" w:rsidP="00B81073">
      <w:pPr>
        <w:spacing w:line="240" w:lineRule="auto"/>
        <w:rPr>
          <w:rFonts w:ascii="Times New Roman" w:eastAsia="Times New Roman" w:hAnsi="Times New Roman" w:cs="Times New Roman"/>
          <w:sz w:val="24"/>
          <w:szCs w:val="24"/>
          <w:lang w:val="es-AR"/>
        </w:rPr>
      </w:pPr>
    </w:p>
    <w:p w14:paraId="55588E5E" w14:textId="77777777" w:rsidR="00B81073" w:rsidRPr="00B81073" w:rsidRDefault="00B81073" w:rsidP="00B81073">
      <w:pPr>
        <w:spacing w:line="480" w:lineRule="auto"/>
        <w:jc w:val="center"/>
        <w:rPr>
          <w:rFonts w:ascii="Times New Roman" w:eastAsia="Times New Roman" w:hAnsi="Times New Roman" w:cs="Times New Roman"/>
          <w:sz w:val="24"/>
          <w:szCs w:val="24"/>
          <w:lang w:val="es-AR"/>
        </w:rPr>
      </w:pPr>
      <w:r w:rsidRPr="00B81073">
        <w:rPr>
          <w:rFonts w:ascii="Times New Roman" w:eastAsia="Times New Roman" w:hAnsi="Times New Roman" w:cs="Times New Roman"/>
          <w:color w:val="000000"/>
          <w:sz w:val="24"/>
          <w:szCs w:val="24"/>
          <w:lang w:val="es-AR"/>
        </w:rPr>
        <w:t>McCallon Garrett</w:t>
      </w:r>
    </w:p>
    <w:p w14:paraId="415A9772" w14:textId="77777777" w:rsidR="00B81073" w:rsidRPr="00B81073" w:rsidRDefault="00B81073" w:rsidP="00B81073">
      <w:pPr>
        <w:spacing w:line="480" w:lineRule="auto"/>
        <w:jc w:val="center"/>
        <w:rPr>
          <w:rFonts w:ascii="Times New Roman" w:eastAsia="Times New Roman" w:hAnsi="Times New Roman" w:cs="Times New Roman"/>
          <w:sz w:val="24"/>
          <w:szCs w:val="24"/>
          <w:lang w:val="es-AR"/>
        </w:rPr>
      </w:pPr>
      <w:r w:rsidRPr="00B81073">
        <w:rPr>
          <w:rFonts w:ascii="Times New Roman" w:eastAsia="Times New Roman" w:hAnsi="Times New Roman" w:cs="Times New Roman"/>
          <w:color w:val="000000"/>
          <w:sz w:val="24"/>
          <w:szCs w:val="24"/>
          <w:lang w:val="es-AR"/>
        </w:rPr>
        <w:t>Español 4190: Curso de La Salud y La Comunidad Hispana</w:t>
      </w:r>
    </w:p>
    <w:p w14:paraId="4B70CE73" w14:textId="77777777" w:rsidR="00B81073" w:rsidRPr="00B81073" w:rsidRDefault="00B81073" w:rsidP="00B81073">
      <w:pPr>
        <w:spacing w:line="480" w:lineRule="auto"/>
        <w:jc w:val="center"/>
        <w:rPr>
          <w:rFonts w:ascii="Times New Roman" w:eastAsia="Times New Roman" w:hAnsi="Times New Roman" w:cs="Times New Roman"/>
          <w:sz w:val="24"/>
          <w:szCs w:val="24"/>
          <w:lang w:val="en-US"/>
        </w:rPr>
      </w:pPr>
      <w:r w:rsidRPr="00B81073">
        <w:rPr>
          <w:rFonts w:ascii="Times New Roman" w:eastAsia="Times New Roman" w:hAnsi="Times New Roman" w:cs="Times New Roman"/>
          <w:color w:val="000000"/>
          <w:sz w:val="24"/>
          <w:szCs w:val="24"/>
          <w:lang w:val="en-US"/>
        </w:rPr>
        <w:t>Dra. Arelis Moore, PhD</w:t>
      </w:r>
    </w:p>
    <w:p w14:paraId="41ACEA0B" w14:textId="45D2F4B9" w:rsidR="00B81073" w:rsidRPr="00B81073" w:rsidRDefault="00B81073" w:rsidP="00B81073">
      <w:pPr>
        <w:spacing w:line="480" w:lineRule="auto"/>
        <w:jc w:val="center"/>
        <w:rPr>
          <w:rFonts w:ascii="Times New Roman" w:eastAsia="Times New Roman" w:hAnsi="Times New Roman" w:cs="Times New Roman"/>
          <w:sz w:val="24"/>
          <w:szCs w:val="24"/>
          <w:lang w:val="en-US"/>
        </w:rPr>
      </w:pPr>
      <w:r w:rsidRPr="00B81073">
        <w:rPr>
          <w:rFonts w:ascii="Times New Roman" w:eastAsia="Times New Roman" w:hAnsi="Times New Roman" w:cs="Times New Roman"/>
          <w:color w:val="000000"/>
          <w:sz w:val="24"/>
          <w:szCs w:val="24"/>
          <w:lang w:val="en-US"/>
        </w:rPr>
        <w:t xml:space="preserve">April </w:t>
      </w:r>
      <w:r w:rsidR="004B72EE">
        <w:rPr>
          <w:rFonts w:ascii="Times New Roman" w:eastAsia="Times New Roman" w:hAnsi="Times New Roman" w:cs="Times New Roman"/>
          <w:color w:val="000000"/>
          <w:sz w:val="24"/>
          <w:szCs w:val="24"/>
          <w:lang w:val="en-US"/>
        </w:rPr>
        <w:t>24, 2024</w:t>
      </w:r>
    </w:p>
    <w:p w14:paraId="1EA0ACF7" w14:textId="77777777" w:rsidR="00364243" w:rsidRPr="00364243" w:rsidRDefault="00364243">
      <w:pPr>
        <w:rPr>
          <w:rFonts w:ascii="Times New Roman" w:eastAsia="Times New Roman" w:hAnsi="Times New Roman" w:cs="Times New Roman"/>
          <w:b/>
          <w:sz w:val="24"/>
          <w:szCs w:val="24"/>
          <w:lang w:val="en-US"/>
        </w:rPr>
      </w:pPr>
      <w:r w:rsidRPr="00364243">
        <w:rPr>
          <w:rFonts w:ascii="Times New Roman" w:eastAsia="Times New Roman" w:hAnsi="Times New Roman" w:cs="Times New Roman"/>
          <w:b/>
          <w:sz w:val="24"/>
          <w:szCs w:val="24"/>
          <w:lang w:val="en-US"/>
        </w:rPr>
        <w:br w:type="page"/>
      </w:r>
    </w:p>
    <w:p w14:paraId="00000009" w14:textId="7BA907E4" w:rsidR="00456A40" w:rsidRPr="00364243" w:rsidRDefault="00000000">
      <w:pPr>
        <w:spacing w:line="360" w:lineRule="auto"/>
        <w:rPr>
          <w:rFonts w:ascii="Times New Roman" w:eastAsia="Times New Roman" w:hAnsi="Times New Roman" w:cs="Times New Roman"/>
          <w:b/>
          <w:sz w:val="24"/>
          <w:szCs w:val="24"/>
          <w:lang w:val="es-ES"/>
        </w:rPr>
      </w:pPr>
      <w:r w:rsidRPr="00364243">
        <w:rPr>
          <w:rFonts w:ascii="Times New Roman" w:eastAsia="Times New Roman" w:hAnsi="Times New Roman" w:cs="Times New Roman"/>
          <w:b/>
          <w:sz w:val="24"/>
          <w:szCs w:val="24"/>
          <w:lang w:val="es-ES"/>
        </w:rPr>
        <w:lastRenderedPageBreak/>
        <w:t>Resumen</w:t>
      </w:r>
    </w:p>
    <w:p w14:paraId="0000000A" w14:textId="18699A10" w:rsidR="00456A40" w:rsidRDefault="00000000">
      <w:pPr>
        <w:spacing w:line="360" w:lineRule="auto"/>
        <w:ind w:firstLine="720"/>
        <w:rPr>
          <w:rFonts w:ascii="Times New Roman" w:eastAsia="Times New Roman" w:hAnsi="Times New Roman" w:cs="Times New Roman"/>
          <w:sz w:val="24"/>
          <w:szCs w:val="24"/>
          <w:lang w:val="es-AR"/>
        </w:rPr>
      </w:pPr>
      <w:r w:rsidRPr="00BD59BB">
        <w:rPr>
          <w:rFonts w:ascii="Times New Roman" w:eastAsia="Times New Roman" w:hAnsi="Times New Roman" w:cs="Times New Roman"/>
          <w:sz w:val="24"/>
          <w:szCs w:val="24"/>
          <w:lang w:val="es-AR"/>
        </w:rPr>
        <w:t xml:space="preserve">Realizaré un resumen que amplia en </w:t>
      </w:r>
      <w:r w:rsidR="005E2F32" w:rsidRPr="00BD59BB">
        <w:rPr>
          <w:rFonts w:ascii="Times New Roman" w:eastAsia="Times New Roman" w:hAnsi="Times New Roman" w:cs="Times New Roman"/>
          <w:sz w:val="24"/>
          <w:szCs w:val="24"/>
          <w:lang w:val="es-AR"/>
        </w:rPr>
        <w:t>cóm</w:t>
      </w:r>
      <w:r w:rsidR="00B81073">
        <w:rPr>
          <w:rFonts w:ascii="Times New Roman" w:eastAsia="Times New Roman" w:hAnsi="Times New Roman" w:cs="Times New Roman"/>
          <w:sz w:val="24"/>
          <w:szCs w:val="24"/>
          <w:lang w:val="es-AR"/>
        </w:rPr>
        <w:t xml:space="preserve">o </w:t>
      </w:r>
      <w:r w:rsidR="005E2F32">
        <w:rPr>
          <w:rFonts w:ascii="Times New Roman" w:eastAsia="Times New Roman" w:hAnsi="Times New Roman" w:cs="Times New Roman"/>
          <w:sz w:val="24"/>
          <w:szCs w:val="24"/>
          <w:lang w:val="es-AR"/>
        </w:rPr>
        <w:t xml:space="preserve">los determinantes sociales </w:t>
      </w:r>
      <w:r w:rsidR="005E2F32" w:rsidRPr="00BD59BB">
        <w:rPr>
          <w:rFonts w:ascii="Times New Roman" w:eastAsia="Times New Roman" w:hAnsi="Times New Roman" w:cs="Times New Roman"/>
          <w:sz w:val="24"/>
          <w:szCs w:val="24"/>
          <w:lang w:val="es-AR"/>
        </w:rPr>
        <w:t>in</w:t>
      </w:r>
      <w:r w:rsidR="005E2F32">
        <w:rPr>
          <w:rFonts w:ascii="Times New Roman" w:eastAsia="Times New Roman" w:hAnsi="Times New Roman" w:cs="Times New Roman"/>
          <w:sz w:val="24"/>
          <w:szCs w:val="24"/>
          <w:lang w:val="es-AR"/>
        </w:rPr>
        <w:t>fluyen en</w:t>
      </w:r>
      <w:r w:rsidRPr="00BD59BB">
        <w:rPr>
          <w:rFonts w:ascii="Times New Roman" w:eastAsia="Times New Roman" w:hAnsi="Times New Roman" w:cs="Times New Roman"/>
          <w:sz w:val="24"/>
          <w:szCs w:val="24"/>
          <w:lang w:val="es-AR"/>
        </w:rPr>
        <w:t xml:space="preserve"> los resultados relacionados a la diabetes </w:t>
      </w:r>
      <w:r w:rsidR="005E2F32">
        <w:rPr>
          <w:rFonts w:ascii="Times New Roman" w:eastAsia="Times New Roman" w:hAnsi="Times New Roman" w:cs="Times New Roman"/>
          <w:sz w:val="24"/>
          <w:szCs w:val="24"/>
          <w:lang w:val="es-AR"/>
        </w:rPr>
        <w:t xml:space="preserve">tipo 2 </w:t>
      </w:r>
      <w:r w:rsidRPr="00BD59BB">
        <w:rPr>
          <w:rFonts w:ascii="Times New Roman" w:eastAsia="Times New Roman" w:hAnsi="Times New Roman" w:cs="Times New Roman"/>
          <w:sz w:val="24"/>
          <w:szCs w:val="24"/>
          <w:lang w:val="es-AR"/>
        </w:rPr>
        <w:t>en la comunidad latin</w:t>
      </w:r>
      <w:r w:rsidR="005E2F32">
        <w:rPr>
          <w:rFonts w:ascii="Times New Roman" w:eastAsia="Times New Roman" w:hAnsi="Times New Roman" w:cs="Times New Roman"/>
          <w:sz w:val="24"/>
          <w:szCs w:val="24"/>
          <w:lang w:val="es-AR"/>
        </w:rPr>
        <w:t>a</w:t>
      </w:r>
      <w:r w:rsidRPr="00BD59BB">
        <w:rPr>
          <w:rFonts w:ascii="Times New Roman" w:eastAsia="Times New Roman" w:hAnsi="Times New Roman" w:cs="Times New Roman"/>
          <w:sz w:val="24"/>
          <w:szCs w:val="24"/>
          <w:lang w:val="es-AR"/>
        </w:rPr>
        <w:t xml:space="preserve"> en los</w:t>
      </w:r>
      <w:r w:rsidR="005E2F32">
        <w:rPr>
          <w:rFonts w:ascii="Times New Roman" w:eastAsia="Times New Roman" w:hAnsi="Times New Roman" w:cs="Times New Roman"/>
          <w:sz w:val="24"/>
          <w:szCs w:val="24"/>
          <w:lang w:val="es-AR"/>
        </w:rPr>
        <w:t xml:space="preserve"> Estados Unidos</w:t>
      </w:r>
      <w:r w:rsidRPr="00BD59BB">
        <w:rPr>
          <w:rFonts w:ascii="Times New Roman" w:eastAsia="Times New Roman" w:hAnsi="Times New Roman" w:cs="Times New Roman"/>
          <w:sz w:val="24"/>
          <w:szCs w:val="24"/>
          <w:lang w:val="es-AR"/>
        </w:rPr>
        <w:t xml:space="preserve"> </w:t>
      </w:r>
      <w:r w:rsidR="005E2F32">
        <w:rPr>
          <w:rFonts w:ascii="Times New Roman" w:eastAsia="Times New Roman" w:hAnsi="Times New Roman" w:cs="Times New Roman"/>
          <w:sz w:val="24"/>
          <w:szCs w:val="24"/>
          <w:lang w:val="es-AR"/>
        </w:rPr>
        <w:t>(</w:t>
      </w:r>
      <w:r w:rsidR="005C723D" w:rsidRPr="00BD59BB">
        <w:rPr>
          <w:rFonts w:ascii="Times New Roman" w:eastAsia="Times New Roman" w:hAnsi="Times New Roman" w:cs="Times New Roman"/>
          <w:sz w:val="24"/>
          <w:szCs w:val="24"/>
          <w:lang w:val="es-AR"/>
        </w:rPr>
        <w:t>EE. UU</w:t>
      </w:r>
      <w:r w:rsidR="005C723D">
        <w:rPr>
          <w:rFonts w:ascii="Times New Roman" w:eastAsia="Times New Roman" w:hAnsi="Times New Roman" w:cs="Times New Roman"/>
          <w:sz w:val="24"/>
          <w:szCs w:val="24"/>
          <w:lang w:val="es-AR"/>
        </w:rPr>
        <w:t xml:space="preserve">). </w:t>
      </w:r>
      <w:r w:rsidR="005E2F32">
        <w:rPr>
          <w:rFonts w:ascii="Times New Roman" w:eastAsia="Times New Roman" w:hAnsi="Times New Roman" w:cs="Times New Roman"/>
          <w:sz w:val="24"/>
          <w:szCs w:val="24"/>
          <w:lang w:val="es-AR"/>
        </w:rPr>
        <w:t>Además, incluiré como algunos programas y estrategias han logrado influir en la reducción de</w:t>
      </w:r>
      <w:r w:rsidR="005C723D">
        <w:rPr>
          <w:rFonts w:ascii="Times New Roman" w:eastAsia="Times New Roman" w:hAnsi="Times New Roman" w:cs="Times New Roman"/>
          <w:sz w:val="24"/>
          <w:szCs w:val="24"/>
          <w:lang w:val="es-AR"/>
        </w:rPr>
        <w:t xml:space="preserve"> </w:t>
      </w:r>
      <w:r w:rsidRPr="00BD59BB">
        <w:rPr>
          <w:rFonts w:ascii="Times New Roman" w:eastAsia="Times New Roman" w:hAnsi="Times New Roman" w:cs="Times New Roman"/>
          <w:sz w:val="24"/>
          <w:szCs w:val="24"/>
          <w:lang w:val="es-AR"/>
        </w:rPr>
        <w:t xml:space="preserve">la prevalencia de la diabetes mellitus 2 </w:t>
      </w:r>
      <w:r w:rsidR="005E2F32">
        <w:rPr>
          <w:rFonts w:ascii="Times New Roman" w:eastAsia="Times New Roman" w:hAnsi="Times New Roman" w:cs="Times New Roman"/>
          <w:sz w:val="24"/>
          <w:szCs w:val="24"/>
          <w:lang w:val="es-AR"/>
        </w:rPr>
        <w:t>en</w:t>
      </w:r>
      <w:r w:rsidR="005E2F32" w:rsidRPr="00BD59BB">
        <w:rPr>
          <w:rFonts w:ascii="Times New Roman" w:eastAsia="Times New Roman" w:hAnsi="Times New Roman" w:cs="Times New Roman"/>
          <w:sz w:val="24"/>
          <w:szCs w:val="24"/>
          <w:lang w:val="es-AR"/>
        </w:rPr>
        <w:t xml:space="preserve"> esta comunidad</w:t>
      </w:r>
      <w:r w:rsidR="005E2F32">
        <w:rPr>
          <w:rFonts w:ascii="Times New Roman" w:eastAsia="Times New Roman" w:hAnsi="Times New Roman" w:cs="Times New Roman"/>
          <w:sz w:val="24"/>
          <w:szCs w:val="24"/>
          <w:lang w:val="es-AR"/>
        </w:rPr>
        <w:t>. Se incluirán también algunas de las conclusiones y recomendaciones más importantes.</w:t>
      </w:r>
    </w:p>
    <w:p w14:paraId="711DEF51" w14:textId="060BF6AB" w:rsidR="007F2B2E" w:rsidRPr="007F2B2E" w:rsidRDefault="007F2B2E" w:rsidP="007F2B2E">
      <w:pPr>
        <w:spacing w:line="360" w:lineRule="auto"/>
        <w:rPr>
          <w:rFonts w:ascii="Times New Roman" w:eastAsia="Times New Roman" w:hAnsi="Times New Roman" w:cs="Times New Roman"/>
          <w:i/>
          <w:iCs/>
          <w:sz w:val="24"/>
          <w:szCs w:val="24"/>
          <w:lang w:val="es-AR"/>
        </w:rPr>
      </w:pPr>
      <w:r w:rsidRPr="007F2B2E">
        <w:rPr>
          <w:rFonts w:ascii="Times New Roman" w:eastAsia="Times New Roman" w:hAnsi="Times New Roman" w:cs="Times New Roman"/>
          <w:i/>
          <w:iCs/>
          <w:sz w:val="24"/>
          <w:szCs w:val="24"/>
          <w:lang w:val="es-AR"/>
        </w:rPr>
        <w:t>Palabras claves:</w:t>
      </w:r>
    </w:p>
    <w:p w14:paraId="683A17BC" w14:textId="77777777" w:rsidR="005E2F32" w:rsidRPr="00BD59BB" w:rsidRDefault="005E2F32">
      <w:pPr>
        <w:spacing w:line="360" w:lineRule="auto"/>
        <w:ind w:firstLine="720"/>
        <w:rPr>
          <w:rFonts w:ascii="Times New Roman" w:eastAsia="Times New Roman" w:hAnsi="Times New Roman" w:cs="Times New Roman"/>
          <w:b/>
          <w:sz w:val="24"/>
          <w:szCs w:val="24"/>
          <w:lang w:val="es-AR"/>
        </w:rPr>
      </w:pPr>
    </w:p>
    <w:p w14:paraId="0000000B" w14:textId="77777777" w:rsidR="00456A40" w:rsidRPr="00BD59BB" w:rsidRDefault="00000000">
      <w:pPr>
        <w:spacing w:line="360" w:lineRule="auto"/>
        <w:rPr>
          <w:rFonts w:ascii="Times New Roman" w:eastAsia="Times New Roman" w:hAnsi="Times New Roman" w:cs="Times New Roman"/>
          <w:b/>
          <w:sz w:val="24"/>
          <w:szCs w:val="24"/>
          <w:lang w:val="es-AR"/>
        </w:rPr>
      </w:pPr>
      <w:r w:rsidRPr="00BD59BB">
        <w:rPr>
          <w:rFonts w:ascii="Times New Roman" w:eastAsia="Times New Roman" w:hAnsi="Times New Roman" w:cs="Times New Roman"/>
          <w:b/>
          <w:sz w:val="24"/>
          <w:szCs w:val="24"/>
          <w:lang w:val="es-AR"/>
        </w:rPr>
        <w:t>Introducción</w:t>
      </w:r>
    </w:p>
    <w:p w14:paraId="0000000C" w14:textId="2772766A" w:rsidR="00456A40" w:rsidRDefault="00000000">
      <w:pPr>
        <w:pBdr>
          <w:top w:val="nil"/>
          <w:left w:val="nil"/>
          <w:bottom w:val="nil"/>
          <w:right w:val="nil"/>
          <w:between w:val="nil"/>
        </w:pBdr>
        <w:spacing w:line="360" w:lineRule="auto"/>
        <w:rPr>
          <w:rFonts w:ascii="Times New Roman" w:eastAsia="Times New Roman" w:hAnsi="Times New Roman" w:cs="Times New Roman"/>
          <w:sz w:val="24"/>
          <w:szCs w:val="24"/>
          <w:lang w:val="es-AR"/>
        </w:rPr>
      </w:pPr>
      <w:r w:rsidRPr="00BD59BB">
        <w:rPr>
          <w:rFonts w:ascii="Times New Roman" w:eastAsia="Times New Roman" w:hAnsi="Times New Roman" w:cs="Times New Roman"/>
          <w:sz w:val="24"/>
          <w:szCs w:val="24"/>
          <w:lang w:val="es-AR"/>
        </w:rPr>
        <w:tab/>
        <w:t xml:space="preserve">El propósito a este artículo </w:t>
      </w:r>
      <w:r w:rsidR="005E2F32">
        <w:rPr>
          <w:rFonts w:ascii="Times New Roman" w:eastAsia="Times New Roman" w:hAnsi="Times New Roman" w:cs="Times New Roman"/>
          <w:sz w:val="24"/>
          <w:szCs w:val="24"/>
          <w:lang w:val="es-AR"/>
        </w:rPr>
        <w:t xml:space="preserve">científico </w:t>
      </w:r>
      <w:r w:rsidRPr="00BD59BB">
        <w:rPr>
          <w:rFonts w:ascii="Times New Roman" w:eastAsia="Times New Roman" w:hAnsi="Times New Roman" w:cs="Times New Roman"/>
          <w:sz w:val="24"/>
          <w:szCs w:val="24"/>
          <w:lang w:val="es-AR"/>
        </w:rPr>
        <w:t>es</w:t>
      </w:r>
      <w:r w:rsidR="005E2F32">
        <w:rPr>
          <w:rFonts w:ascii="Times New Roman" w:eastAsia="Times New Roman" w:hAnsi="Times New Roman" w:cs="Times New Roman"/>
          <w:sz w:val="24"/>
          <w:szCs w:val="24"/>
          <w:lang w:val="es-AR"/>
        </w:rPr>
        <w:t xml:space="preserve"> describir algunos de los determinantes sociales que influyen en las disparidades reportadas en la población latina de los Estados Unidos con relación a la diabetes mellitus tipo 2</w:t>
      </w:r>
      <w:r w:rsidR="0046364E">
        <w:rPr>
          <w:rFonts w:ascii="Times New Roman" w:eastAsia="Times New Roman" w:hAnsi="Times New Roman" w:cs="Times New Roman"/>
          <w:sz w:val="24"/>
          <w:szCs w:val="24"/>
          <w:lang w:val="es-AR"/>
        </w:rPr>
        <w:t xml:space="preserve"> (DM2)</w:t>
      </w:r>
      <w:r w:rsidR="005E2F32">
        <w:rPr>
          <w:rFonts w:ascii="Times New Roman" w:eastAsia="Times New Roman" w:hAnsi="Times New Roman" w:cs="Times New Roman"/>
          <w:sz w:val="24"/>
          <w:szCs w:val="24"/>
          <w:lang w:val="es-AR"/>
        </w:rPr>
        <w:t>.</w:t>
      </w:r>
      <w:r w:rsidR="005C723D">
        <w:rPr>
          <w:rFonts w:ascii="Times New Roman" w:eastAsia="Times New Roman" w:hAnsi="Times New Roman" w:cs="Times New Roman"/>
          <w:sz w:val="24"/>
          <w:szCs w:val="24"/>
          <w:lang w:val="es-AR"/>
        </w:rPr>
        <w:t xml:space="preserve"> Además</w:t>
      </w:r>
      <w:r w:rsidR="00D5630D">
        <w:rPr>
          <w:rFonts w:ascii="Times New Roman" w:eastAsia="Times New Roman" w:hAnsi="Times New Roman" w:cs="Times New Roman"/>
          <w:sz w:val="24"/>
          <w:szCs w:val="24"/>
          <w:lang w:val="es-AR"/>
        </w:rPr>
        <w:t>, identificar programas e intervenciones que hayan demostrado tener un impacto en la prevención de la enfermedad entre los latinos de los Estados Unidos</w:t>
      </w:r>
      <w:r w:rsidR="0046364E">
        <w:rPr>
          <w:rFonts w:ascii="Times New Roman" w:eastAsia="Times New Roman" w:hAnsi="Times New Roman" w:cs="Times New Roman"/>
          <w:sz w:val="24"/>
          <w:szCs w:val="24"/>
          <w:lang w:val="es-AR"/>
        </w:rPr>
        <w:t xml:space="preserve"> (EE. UU.)</w:t>
      </w:r>
      <w:r w:rsidR="00D5630D">
        <w:rPr>
          <w:rFonts w:ascii="Times New Roman" w:eastAsia="Times New Roman" w:hAnsi="Times New Roman" w:cs="Times New Roman"/>
          <w:sz w:val="24"/>
          <w:szCs w:val="24"/>
          <w:lang w:val="es-AR"/>
        </w:rPr>
        <w:t xml:space="preserve">. </w:t>
      </w:r>
      <w:r w:rsidRPr="00BD59BB">
        <w:rPr>
          <w:rFonts w:ascii="Times New Roman" w:eastAsia="Times New Roman" w:hAnsi="Times New Roman" w:cs="Times New Roman"/>
          <w:sz w:val="24"/>
          <w:szCs w:val="24"/>
          <w:lang w:val="es-AR"/>
        </w:rPr>
        <w:t xml:space="preserve"> La comunidad latina en los </w:t>
      </w:r>
      <w:r w:rsidR="00D5630D">
        <w:rPr>
          <w:rFonts w:ascii="Times New Roman" w:eastAsia="Times New Roman" w:hAnsi="Times New Roman" w:cs="Times New Roman"/>
          <w:sz w:val="24"/>
          <w:szCs w:val="24"/>
          <w:lang w:val="es-AR"/>
        </w:rPr>
        <w:t>E</w:t>
      </w:r>
      <w:r w:rsidRPr="00BD59BB">
        <w:rPr>
          <w:rFonts w:ascii="Times New Roman" w:eastAsia="Times New Roman" w:hAnsi="Times New Roman" w:cs="Times New Roman"/>
          <w:sz w:val="24"/>
          <w:szCs w:val="24"/>
          <w:lang w:val="es-AR"/>
        </w:rPr>
        <w:t xml:space="preserve">stados </w:t>
      </w:r>
      <w:r w:rsidR="00D5630D">
        <w:rPr>
          <w:rFonts w:ascii="Times New Roman" w:eastAsia="Times New Roman" w:hAnsi="Times New Roman" w:cs="Times New Roman"/>
          <w:sz w:val="24"/>
          <w:szCs w:val="24"/>
          <w:lang w:val="es-AR"/>
        </w:rPr>
        <w:t>U</w:t>
      </w:r>
      <w:r w:rsidRPr="00BD59BB">
        <w:rPr>
          <w:rFonts w:ascii="Times New Roman" w:eastAsia="Times New Roman" w:hAnsi="Times New Roman" w:cs="Times New Roman"/>
          <w:sz w:val="24"/>
          <w:szCs w:val="24"/>
          <w:lang w:val="es-AR"/>
        </w:rPr>
        <w:t xml:space="preserve">nidos es más susceptible, que otros grupos étnicos, a la DM2. </w:t>
      </w:r>
      <w:r w:rsidRPr="00145442">
        <w:rPr>
          <w:rFonts w:ascii="Times New Roman" w:eastAsia="Times New Roman" w:hAnsi="Times New Roman" w:cs="Times New Roman"/>
          <w:sz w:val="24"/>
          <w:szCs w:val="24"/>
          <w:lang w:val="es-AR"/>
        </w:rPr>
        <w:t xml:space="preserve">Los conceptos </w:t>
      </w:r>
      <w:r w:rsidR="0046364E">
        <w:rPr>
          <w:rFonts w:ascii="Times New Roman" w:eastAsia="Times New Roman" w:hAnsi="Times New Roman" w:cs="Times New Roman"/>
          <w:sz w:val="24"/>
          <w:szCs w:val="24"/>
          <w:lang w:val="es-AR"/>
        </w:rPr>
        <w:t>zona definir incluyen,</w:t>
      </w:r>
      <w:r w:rsidRPr="00ED66F5">
        <w:rPr>
          <w:rFonts w:ascii="Times New Roman" w:eastAsia="Times New Roman" w:hAnsi="Times New Roman" w:cs="Times New Roman"/>
          <w:sz w:val="24"/>
          <w:szCs w:val="24"/>
          <w:lang w:val="es-AR"/>
        </w:rPr>
        <w:t xml:space="preserve"> los determinantes de la salud (DSS), </w:t>
      </w:r>
      <w:r w:rsidR="00BD59BB" w:rsidRPr="00ED66F5">
        <w:rPr>
          <w:rFonts w:ascii="Times New Roman" w:eastAsia="Times New Roman" w:hAnsi="Times New Roman" w:cs="Times New Roman"/>
          <w:sz w:val="24"/>
          <w:szCs w:val="24"/>
          <w:lang w:val="es-AR"/>
        </w:rPr>
        <w:t>las disparidades</w:t>
      </w:r>
      <w:r w:rsidRPr="00ED66F5">
        <w:rPr>
          <w:rFonts w:ascii="Times New Roman" w:eastAsia="Times New Roman" w:hAnsi="Times New Roman" w:cs="Times New Roman"/>
          <w:sz w:val="24"/>
          <w:szCs w:val="24"/>
          <w:lang w:val="es-AR"/>
        </w:rPr>
        <w:t xml:space="preserve"> de salud, y </w:t>
      </w:r>
      <w:r w:rsidR="0046364E">
        <w:rPr>
          <w:rFonts w:ascii="Times New Roman" w:eastAsia="Times New Roman" w:hAnsi="Times New Roman" w:cs="Times New Roman"/>
          <w:sz w:val="24"/>
          <w:szCs w:val="24"/>
          <w:lang w:val="es-AR"/>
        </w:rPr>
        <w:t>la DM2</w:t>
      </w:r>
      <w:r w:rsidRPr="00ED66F5">
        <w:rPr>
          <w:rFonts w:ascii="Times New Roman" w:eastAsia="Times New Roman" w:hAnsi="Times New Roman" w:cs="Times New Roman"/>
          <w:sz w:val="24"/>
          <w:szCs w:val="24"/>
          <w:lang w:val="es-AR"/>
        </w:rPr>
        <w:t xml:space="preserve">. Las preguntas </w:t>
      </w:r>
      <w:r w:rsidR="0046364E">
        <w:rPr>
          <w:rFonts w:ascii="Times New Roman" w:eastAsia="Times New Roman" w:hAnsi="Times New Roman" w:cs="Times New Roman"/>
          <w:sz w:val="24"/>
          <w:szCs w:val="24"/>
          <w:lang w:val="es-AR"/>
        </w:rPr>
        <w:t>que guiaron esta</w:t>
      </w:r>
      <w:r w:rsidRPr="00ED66F5">
        <w:rPr>
          <w:rFonts w:ascii="Times New Roman" w:eastAsia="Times New Roman" w:hAnsi="Times New Roman" w:cs="Times New Roman"/>
          <w:sz w:val="24"/>
          <w:szCs w:val="24"/>
          <w:lang w:val="es-AR"/>
        </w:rPr>
        <w:t xml:space="preserve"> investigación incluyen</w:t>
      </w:r>
      <w:r w:rsidR="0046364E">
        <w:rPr>
          <w:rFonts w:ascii="Times New Roman" w:eastAsia="Times New Roman" w:hAnsi="Times New Roman" w:cs="Times New Roman"/>
          <w:sz w:val="24"/>
          <w:szCs w:val="24"/>
          <w:lang w:val="es-AR"/>
        </w:rPr>
        <w:t>,</w:t>
      </w:r>
      <w:r w:rsidRPr="00ED66F5">
        <w:rPr>
          <w:rFonts w:ascii="Times New Roman" w:eastAsia="Times New Roman" w:hAnsi="Times New Roman" w:cs="Times New Roman"/>
          <w:sz w:val="24"/>
          <w:szCs w:val="24"/>
          <w:lang w:val="es-AR"/>
        </w:rPr>
        <w:t xml:space="preserve"> ¿Cuáles son los </w:t>
      </w:r>
      <w:r w:rsidR="00D5630D" w:rsidRPr="00ED66F5">
        <w:rPr>
          <w:rFonts w:ascii="Times New Roman" w:eastAsia="Times New Roman" w:hAnsi="Times New Roman" w:cs="Times New Roman"/>
          <w:sz w:val="24"/>
          <w:szCs w:val="24"/>
          <w:lang w:val="es-AR"/>
        </w:rPr>
        <w:t>determinantes sociales</w:t>
      </w:r>
      <w:r w:rsidRPr="00ED66F5">
        <w:rPr>
          <w:rFonts w:ascii="Times New Roman" w:eastAsia="Times New Roman" w:hAnsi="Times New Roman" w:cs="Times New Roman"/>
          <w:sz w:val="24"/>
          <w:szCs w:val="24"/>
          <w:lang w:val="es-AR"/>
        </w:rPr>
        <w:t xml:space="preserve"> que</w:t>
      </w:r>
      <w:r w:rsidRPr="00BD59BB">
        <w:rPr>
          <w:rFonts w:ascii="Times New Roman" w:eastAsia="Times New Roman" w:hAnsi="Times New Roman" w:cs="Times New Roman"/>
          <w:sz w:val="24"/>
          <w:szCs w:val="24"/>
          <w:lang w:val="es-AR"/>
        </w:rPr>
        <w:t xml:space="preserve"> resultan en tasa</w:t>
      </w:r>
      <w:r w:rsidR="00D5630D">
        <w:rPr>
          <w:rFonts w:ascii="Times New Roman" w:eastAsia="Times New Roman" w:hAnsi="Times New Roman" w:cs="Times New Roman"/>
          <w:sz w:val="24"/>
          <w:szCs w:val="24"/>
          <w:lang w:val="es-AR"/>
        </w:rPr>
        <w:t>s</w:t>
      </w:r>
      <w:r w:rsidRPr="00BD59BB">
        <w:rPr>
          <w:rFonts w:ascii="Times New Roman" w:eastAsia="Times New Roman" w:hAnsi="Times New Roman" w:cs="Times New Roman"/>
          <w:sz w:val="24"/>
          <w:szCs w:val="24"/>
          <w:lang w:val="es-AR"/>
        </w:rPr>
        <w:t xml:space="preserve"> más altas de la DM2 para los latinos en los </w:t>
      </w:r>
      <w:r w:rsidR="0046364E">
        <w:rPr>
          <w:rFonts w:ascii="Times New Roman" w:eastAsia="Times New Roman" w:hAnsi="Times New Roman" w:cs="Times New Roman"/>
          <w:sz w:val="24"/>
          <w:szCs w:val="24"/>
          <w:lang w:val="es-AR"/>
        </w:rPr>
        <w:t>Estados Unidos</w:t>
      </w:r>
      <w:r w:rsidRPr="00BD59BB">
        <w:rPr>
          <w:rFonts w:ascii="Times New Roman" w:eastAsia="Times New Roman" w:hAnsi="Times New Roman" w:cs="Times New Roman"/>
          <w:sz w:val="24"/>
          <w:szCs w:val="24"/>
          <w:lang w:val="es-AR"/>
        </w:rPr>
        <w:t xml:space="preserve">?, y </w:t>
      </w:r>
      <w:r w:rsidR="005C723D" w:rsidRPr="00BD59BB">
        <w:rPr>
          <w:rFonts w:ascii="Times New Roman" w:eastAsia="Times New Roman" w:hAnsi="Times New Roman" w:cs="Times New Roman"/>
          <w:sz w:val="24"/>
          <w:szCs w:val="24"/>
          <w:lang w:val="es-AR"/>
        </w:rPr>
        <w:t>¿</w:t>
      </w:r>
      <w:r w:rsidR="005C723D">
        <w:rPr>
          <w:rFonts w:ascii="Times New Roman" w:eastAsia="Times New Roman" w:hAnsi="Times New Roman" w:cs="Times New Roman"/>
          <w:sz w:val="24"/>
          <w:szCs w:val="24"/>
          <w:lang w:val="es-AR"/>
        </w:rPr>
        <w:t>Cuál</w:t>
      </w:r>
      <w:r w:rsidR="00D5630D" w:rsidRPr="00BD59BB">
        <w:rPr>
          <w:rFonts w:ascii="Times New Roman" w:eastAsia="Times New Roman" w:hAnsi="Times New Roman" w:cs="Times New Roman"/>
          <w:sz w:val="24"/>
          <w:szCs w:val="24"/>
          <w:lang w:val="es-AR"/>
        </w:rPr>
        <w:t xml:space="preserve"> </w:t>
      </w:r>
      <w:r w:rsidRPr="00BD59BB">
        <w:rPr>
          <w:rFonts w:ascii="Times New Roman" w:eastAsia="Times New Roman" w:hAnsi="Times New Roman" w:cs="Times New Roman"/>
          <w:sz w:val="24"/>
          <w:szCs w:val="24"/>
          <w:lang w:val="es-AR"/>
        </w:rPr>
        <w:t>es la importancia de implementar intervenciones</w:t>
      </w:r>
      <w:r w:rsidR="00D5630D">
        <w:rPr>
          <w:rFonts w:ascii="Times New Roman" w:eastAsia="Times New Roman" w:hAnsi="Times New Roman" w:cs="Times New Roman"/>
          <w:sz w:val="24"/>
          <w:szCs w:val="24"/>
          <w:lang w:val="es-AR"/>
        </w:rPr>
        <w:t xml:space="preserve"> y programas basados en la evidencia para reducir la magnitud de la DM2 en</w:t>
      </w:r>
      <w:r w:rsidRPr="00BD59BB">
        <w:rPr>
          <w:rFonts w:ascii="Times New Roman" w:eastAsia="Times New Roman" w:hAnsi="Times New Roman" w:cs="Times New Roman"/>
          <w:sz w:val="24"/>
          <w:szCs w:val="24"/>
          <w:lang w:val="es-AR"/>
        </w:rPr>
        <w:t xml:space="preserve"> la población latina en los </w:t>
      </w:r>
      <w:r w:rsidR="0046364E">
        <w:rPr>
          <w:rFonts w:ascii="Times New Roman" w:eastAsia="Times New Roman" w:hAnsi="Times New Roman" w:cs="Times New Roman"/>
          <w:sz w:val="24"/>
          <w:szCs w:val="24"/>
          <w:lang w:val="es-AR"/>
        </w:rPr>
        <w:t>Estados Unidos</w:t>
      </w:r>
      <w:r w:rsidRPr="00BD59BB">
        <w:rPr>
          <w:rFonts w:ascii="Times New Roman" w:eastAsia="Times New Roman" w:hAnsi="Times New Roman" w:cs="Times New Roman"/>
          <w:sz w:val="24"/>
          <w:szCs w:val="24"/>
          <w:lang w:val="es-AR"/>
        </w:rPr>
        <w:t>?</w:t>
      </w:r>
    </w:p>
    <w:p w14:paraId="79E109FA" w14:textId="77777777" w:rsidR="000975E8" w:rsidRDefault="000975E8">
      <w:pPr>
        <w:pBdr>
          <w:top w:val="nil"/>
          <w:left w:val="nil"/>
          <w:bottom w:val="nil"/>
          <w:right w:val="nil"/>
          <w:between w:val="nil"/>
        </w:pBdr>
        <w:spacing w:line="360" w:lineRule="auto"/>
        <w:rPr>
          <w:rFonts w:ascii="Times New Roman" w:eastAsia="Times New Roman" w:hAnsi="Times New Roman" w:cs="Times New Roman"/>
          <w:sz w:val="24"/>
          <w:szCs w:val="24"/>
          <w:lang w:val="es-AR"/>
        </w:rPr>
      </w:pPr>
    </w:p>
    <w:p w14:paraId="34368C8A" w14:textId="63A69602" w:rsidR="009E45F5" w:rsidRPr="009E45F5" w:rsidRDefault="009E45F5">
      <w:pPr>
        <w:pBdr>
          <w:top w:val="nil"/>
          <w:left w:val="nil"/>
          <w:bottom w:val="nil"/>
          <w:right w:val="nil"/>
          <w:between w:val="nil"/>
        </w:pBdr>
        <w:spacing w:line="360" w:lineRule="auto"/>
        <w:rPr>
          <w:rFonts w:ascii="Times New Roman" w:eastAsia="Times New Roman" w:hAnsi="Times New Roman" w:cs="Times New Roman"/>
          <w:i/>
          <w:iCs/>
          <w:sz w:val="24"/>
          <w:szCs w:val="24"/>
          <w:lang w:val="es-AR"/>
        </w:rPr>
      </w:pPr>
      <w:r>
        <w:rPr>
          <w:rFonts w:ascii="Times New Roman" w:eastAsia="Times New Roman" w:hAnsi="Times New Roman" w:cs="Times New Roman"/>
          <w:i/>
          <w:iCs/>
          <w:sz w:val="24"/>
          <w:szCs w:val="24"/>
          <w:lang w:val="es-AR"/>
        </w:rPr>
        <w:t>Definiciones de los conceptos zona</w:t>
      </w:r>
    </w:p>
    <w:p w14:paraId="70420B99" w14:textId="2178DF90" w:rsidR="00681B4F" w:rsidRDefault="00ED66F5" w:rsidP="00681B4F">
      <w:pPr>
        <w:pBdr>
          <w:top w:val="nil"/>
          <w:left w:val="nil"/>
          <w:bottom w:val="nil"/>
          <w:right w:val="nil"/>
          <w:between w:val="nil"/>
        </w:pBdr>
        <w:spacing w:line="360" w:lineRule="auto"/>
        <w:ind w:firstLine="720"/>
        <w:rPr>
          <w:rFonts w:ascii="Times New Roman" w:eastAsia="Times New Roman" w:hAnsi="Times New Roman" w:cs="Times New Roman"/>
          <w:sz w:val="24"/>
          <w:szCs w:val="24"/>
          <w:lang w:val="es-AR"/>
        </w:rPr>
      </w:pPr>
      <w:r w:rsidRPr="00145442">
        <w:rPr>
          <w:rFonts w:ascii="Times New Roman" w:eastAsia="Times New Roman" w:hAnsi="Times New Roman" w:cs="Times New Roman"/>
          <w:sz w:val="24"/>
          <w:szCs w:val="24"/>
          <w:lang w:val="es-AR"/>
        </w:rPr>
        <w:t xml:space="preserve">La </w:t>
      </w:r>
      <w:r w:rsidR="0046364E">
        <w:rPr>
          <w:rFonts w:ascii="Times New Roman" w:eastAsia="Times New Roman" w:hAnsi="Times New Roman" w:cs="Times New Roman"/>
          <w:sz w:val="24"/>
          <w:szCs w:val="24"/>
          <w:lang w:val="es-AR"/>
        </w:rPr>
        <w:t>DM2</w:t>
      </w:r>
      <w:r w:rsidR="00D53409">
        <w:rPr>
          <w:rFonts w:ascii="Times New Roman" w:eastAsia="Times New Roman" w:hAnsi="Times New Roman" w:cs="Times New Roman"/>
          <w:sz w:val="24"/>
          <w:szCs w:val="24"/>
          <w:lang w:val="es-AR"/>
        </w:rPr>
        <w:t xml:space="preserve"> </w:t>
      </w:r>
      <w:r w:rsidRPr="00145442">
        <w:rPr>
          <w:rFonts w:ascii="Times New Roman" w:eastAsia="Times New Roman" w:hAnsi="Times New Roman" w:cs="Times New Roman"/>
          <w:sz w:val="24"/>
          <w:szCs w:val="24"/>
          <w:lang w:val="es-AR"/>
        </w:rPr>
        <w:t xml:space="preserve">es una de las enfermedades crónicas de mayor relevancia a nivel mundial, y </w:t>
      </w:r>
      <w:r>
        <w:rPr>
          <w:rFonts w:ascii="Times New Roman" w:eastAsia="Times New Roman" w:hAnsi="Times New Roman" w:cs="Times New Roman"/>
          <w:sz w:val="24"/>
          <w:szCs w:val="24"/>
          <w:lang w:val="es-AR"/>
        </w:rPr>
        <w:t>es</w:t>
      </w:r>
      <w:r w:rsidRPr="00145442">
        <w:rPr>
          <w:rFonts w:ascii="Times New Roman" w:eastAsia="Times New Roman" w:hAnsi="Times New Roman" w:cs="Times New Roman"/>
          <w:sz w:val="24"/>
          <w:szCs w:val="24"/>
          <w:lang w:val="es-AR"/>
        </w:rPr>
        <w:t xml:space="preserve"> influenciada por</w:t>
      </w:r>
      <w:r>
        <w:rPr>
          <w:rFonts w:ascii="Times New Roman" w:eastAsia="Times New Roman" w:hAnsi="Times New Roman" w:cs="Times New Roman"/>
          <w:sz w:val="24"/>
          <w:szCs w:val="24"/>
          <w:lang w:val="es-AR"/>
        </w:rPr>
        <w:t xml:space="preserve"> d</w:t>
      </w:r>
      <w:r w:rsidRPr="00145442">
        <w:rPr>
          <w:rFonts w:ascii="Times New Roman" w:eastAsia="Times New Roman" w:hAnsi="Times New Roman" w:cs="Times New Roman"/>
          <w:sz w:val="24"/>
          <w:szCs w:val="24"/>
          <w:lang w:val="es-AR"/>
        </w:rPr>
        <w:t>iversos determinantes</w:t>
      </w:r>
      <w:r>
        <w:rPr>
          <w:rFonts w:ascii="Times New Roman" w:eastAsia="Times New Roman" w:hAnsi="Times New Roman" w:cs="Times New Roman"/>
          <w:sz w:val="24"/>
          <w:szCs w:val="24"/>
          <w:lang w:val="es-AR"/>
        </w:rPr>
        <w:t xml:space="preserve"> sociales de salud. La enfermedad e</w:t>
      </w:r>
      <w:r w:rsidRPr="00145442">
        <w:rPr>
          <w:rFonts w:ascii="Times New Roman" w:eastAsia="Times New Roman" w:hAnsi="Times New Roman" w:cs="Times New Roman"/>
          <w:sz w:val="24"/>
          <w:szCs w:val="24"/>
          <w:lang w:val="es-AR"/>
        </w:rPr>
        <w:t xml:space="preserve">s el resultado de una producción insuficiente de insulina, del páncreas del cuerpo, o del uso ineficaz de la insulina. La DM2 es el tipo más común de diabetes y se asocia con la obesidad y el </w:t>
      </w:r>
      <w:r w:rsidR="009E45F5">
        <w:rPr>
          <w:rFonts w:ascii="Times New Roman" w:eastAsia="Times New Roman" w:hAnsi="Times New Roman" w:cs="Times New Roman"/>
          <w:sz w:val="24"/>
          <w:szCs w:val="24"/>
          <w:lang w:val="es-AR"/>
        </w:rPr>
        <w:t xml:space="preserve">sedentarismo </w:t>
      </w:r>
      <w:r w:rsidR="000159F3">
        <w:rPr>
          <w:rFonts w:ascii="Times New Roman" w:eastAsia="Times New Roman" w:hAnsi="Times New Roman" w:cs="Times New Roman"/>
          <w:sz w:val="24"/>
          <w:szCs w:val="24"/>
          <w:lang w:val="es-AR"/>
        </w:rPr>
        <w:t>(Aguilar Danon e</w:t>
      </w:r>
      <w:r w:rsidR="009E45F5">
        <w:rPr>
          <w:rFonts w:ascii="Times New Roman" w:eastAsia="Times New Roman" w:hAnsi="Times New Roman" w:cs="Times New Roman"/>
          <w:sz w:val="24"/>
          <w:szCs w:val="24"/>
          <w:lang w:val="es-AR"/>
        </w:rPr>
        <w:t>t al.</w:t>
      </w:r>
      <w:r w:rsidR="000159F3">
        <w:rPr>
          <w:rFonts w:ascii="Times New Roman" w:eastAsia="Times New Roman" w:hAnsi="Times New Roman" w:cs="Times New Roman"/>
          <w:sz w:val="24"/>
          <w:szCs w:val="24"/>
          <w:lang w:val="es-AR"/>
        </w:rPr>
        <w:t xml:space="preserve">, </w:t>
      </w:r>
      <w:r w:rsidR="009E45F5">
        <w:rPr>
          <w:rFonts w:ascii="Times New Roman" w:eastAsia="Times New Roman" w:hAnsi="Times New Roman" w:cs="Times New Roman"/>
          <w:sz w:val="24"/>
          <w:szCs w:val="24"/>
          <w:lang w:val="es-AR"/>
        </w:rPr>
        <w:t>2024)</w:t>
      </w:r>
      <w:r w:rsidR="00AF5F17">
        <w:rPr>
          <w:rFonts w:ascii="Times New Roman" w:eastAsia="Times New Roman" w:hAnsi="Times New Roman" w:cs="Times New Roman"/>
          <w:sz w:val="24"/>
          <w:szCs w:val="24"/>
          <w:lang w:val="es-AR"/>
        </w:rPr>
        <w:t>.</w:t>
      </w:r>
      <w:r w:rsidR="00B023D2">
        <w:rPr>
          <w:rFonts w:ascii="Times New Roman" w:eastAsia="Times New Roman" w:hAnsi="Times New Roman" w:cs="Times New Roman"/>
          <w:sz w:val="24"/>
          <w:szCs w:val="24"/>
          <w:lang w:val="es-AR"/>
        </w:rPr>
        <w:t xml:space="preserve"> La enfermedad no es comunicable</w:t>
      </w:r>
      <w:r w:rsidR="00FC22E1">
        <w:rPr>
          <w:rFonts w:ascii="Times New Roman" w:eastAsia="Times New Roman" w:hAnsi="Times New Roman" w:cs="Times New Roman"/>
          <w:sz w:val="24"/>
          <w:szCs w:val="24"/>
          <w:lang w:val="es-AR"/>
        </w:rPr>
        <w:t>.</w:t>
      </w:r>
      <w:r w:rsidR="00B023D2">
        <w:rPr>
          <w:rFonts w:ascii="Times New Roman" w:eastAsia="Times New Roman" w:hAnsi="Times New Roman" w:cs="Times New Roman"/>
          <w:sz w:val="24"/>
          <w:szCs w:val="24"/>
          <w:lang w:val="es-AR"/>
        </w:rPr>
        <w:t xml:space="preserve"> </w:t>
      </w:r>
      <w:r>
        <w:rPr>
          <w:rFonts w:ascii="Times New Roman" w:eastAsia="Times New Roman" w:hAnsi="Times New Roman" w:cs="Times New Roman"/>
          <w:sz w:val="24"/>
          <w:szCs w:val="24"/>
          <w:lang w:val="es-AR"/>
        </w:rPr>
        <w:t>La equidad sanitari</w:t>
      </w:r>
      <w:r w:rsidR="00D53409">
        <w:rPr>
          <w:rFonts w:ascii="Times New Roman" w:eastAsia="Times New Roman" w:hAnsi="Times New Roman" w:cs="Times New Roman"/>
          <w:sz w:val="24"/>
          <w:szCs w:val="24"/>
          <w:lang w:val="es-AR"/>
        </w:rPr>
        <w:t>a s</w:t>
      </w:r>
      <w:r w:rsidRPr="00ED66F5">
        <w:rPr>
          <w:rFonts w:ascii="Times New Roman" w:eastAsia="Times New Roman" w:hAnsi="Times New Roman" w:cs="Times New Roman"/>
          <w:sz w:val="24"/>
          <w:szCs w:val="24"/>
          <w:lang w:val="es-AR"/>
        </w:rPr>
        <w:t>e refiere a cuando cada persona tiene una oportunidad justa de alcanzar su nivel más alto de salud y los mejores resultados de atención médica. Lograr esto requiere abordar las disparidades en la atención médica y las disparidades dentro del DSS en general</w:t>
      </w:r>
      <w:r w:rsidR="009E45F5">
        <w:rPr>
          <w:rFonts w:ascii="Times New Roman" w:eastAsia="Times New Roman" w:hAnsi="Times New Roman" w:cs="Times New Roman"/>
          <w:sz w:val="24"/>
          <w:szCs w:val="24"/>
          <w:lang w:val="es-AR"/>
        </w:rPr>
        <w:t xml:space="preserve"> (Thorton, 2020)</w:t>
      </w:r>
      <w:r w:rsidRPr="00ED66F5">
        <w:rPr>
          <w:rFonts w:ascii="Times New Roman" w:eastAsia="Times New Roman" w:hAnsi="Times New Roman" w:cs="Times New Roman"/>
          <w:sz w:val="24"/>
          <w:szCs w:val="24"/>
          <w:lang w:val="es-AR"/>
        </w:rPr>
        <w:t>.</w:t>
      </w:r>
      <w:r>
        <w:rPr>
          <w:rFonts w:ascii="Times New Roman" w:eastAsia="Times New Roman" w:hAnsi="Times New Roman" w:cs="Times New Roman"/>
          <w:sz w:val="24"/>
          <w:szCs w:val="24"/>
          <w:lang w:val="es-AR"/>
        </w:rPr>
        <w:t xml:space="preserve"> </w:t>
      </w:r>
      <w:r w:rsidR="000C7F71" w:rsidRPr="00B81073">
        <w:rPr>
          <w:rFonts w:ascii="Times New Roman" w:eastAsia="Times New Roman" w:hAnsi="Times New Roman" w:cs="Times New Roman"/>
          <w:sz w:val="24"/>
          <w:szCs w:val="24"/>
          <w:lang w:val="es-AR"/>
        </w:rPr>
        <w:t>Las disparidades de salud se refieren a los diferentes estados de salud de diferentes grupos específicos. En los E</w:t>
      </w:r>
      <w:r w:rsidR="00E050B6">
        <w:rPr>
          <w:rFonts w:ascii="Times New Roman" w:eastAsia="Times New Roman" w:hAnsi="Times New Roman" w:cs="Times New Roman"/>
          <w:sz w:val="24"/>
          <w:szCs w:val="24"/>
          <w:lang w:val="es-AR"/>
        </w:rPr>
        <w:t xml:space="preserve">stados </w:t>
      </w:r>
      <w:r w:rsidR="00E050B6">
        <w:rPr>
          <w:rFonts w:ascii="Times New Roman" w:eastAsia="Times New Roman" w:hAnsi="Times New Roman" w:cs="Times New Roman"/>
          <w:sz w:val="24"/>
          <w:szCs w:val="24"/>
          <w:lang w:val="es-AR"/>
        </w:rPr>
        <w:lastRenderedPageBreak/>
        <w:t>Unidos</w:t>
      </w:r>
      <w:r w:rsidR="000C7F71" w:rsidRPr="00B81073">
        <w:rPr>
          <w:rFonts w:ascii="Times New Roman" w:eastAsia="Times New Roman" w:hAnsi="Times New Roman" w:cs="Times New Roman"/>
          <w:sz w:val="24"/>
          <w:szCs w:val="24"/>
          <w:lang w:val="es-AR"/>
        </w:rPr>
        <w:t>, los grupos étnicos tienen distintos resultados porque tienen diferentes características socio demográficas, específicamente los grupos minorías étnico-raciales.</w:t>
      </w:r>
      <w:r w:rsidR="000C7F71" w:rsidRPr="00AF5F17">
        <w:rPr>
          <w:rStyle w:val="CommentReference"/>
          <w:lang w:val="es-AR"/>
        </w:rPr>
        <w:t xml:space="preserve"> </w:t>
      </w:r>
      <w:r w:rsidR="000C7F71" w:rsidRPr="00B81073">
        <w:rPr>
          <w:rFonts w:ascii="Times New Roman" w:eastAsia="Times New Roman" w:hAnsi="Times New Roman" w:cs="Times New Roman"/>
          <w:sz w:val="24"/>
          <w:szCs w:val="24"/>
          <w:lang w:val="es-AR"/>
        </w:rPr>
        <w:t xml:space="preserve"> </w:t>
      </w:r>
      <w:r w:rsidR="000C7F71" w:rsidRPr="000C7F71">
        <w:rPr>
          <w:rFonts w:ascii="Times New Roman" w:eastAsia="Times New Roman" w:hAnsi="Times New Roman" w:cs="Times New Roman"/>
          <w:sz w:val="24"/>
          <w:szCs w:val="24"/>
          <w:lang w:val="es-AR"/>
        </w:rPr>
        <w:t xml:space="preserve"> </w:t>
      </w:r>
    </w:p>
    <w:p w14:paraId="4B057541" w14:textId="30C3D7E1" w:rsidR="000C7F71" w:rsidRDefault="00681B4F" w:rsidP="00681B4F">
      <w:pPr>
        <w:pBdr>
          <w:top w:val="nil"/>
          <w:left w:val="nil"/>
          <w:bottom w:val="nil"/>
          <w:right w:val="nil"/>
          <w:between w:val="nil"/>
        </w:pBdr>
        <w:spacing w:line="360" w:lineRule="auto"/>
        <w:ind w:firstLine="720"/>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L</w:t>
      </w:r>
      <w:r w:rsidRPr="0022473D">
        <w:rPr>
          <w:rFonts w:ascii="Times New Roman" w:eastAsia="Times New Roman" w:hAnsi="Times New Roman" w:cs="Times New Roman"/>
          <w:sz w:val="24"/>
          <w:szCs w:val="24"/>
          <w:lang w:val="es-AR"/>
        </w:rPr>
        <w:t>os latinos en los EE. UU son má</w:t>
      </w:r>
      <w:r>
        <w:rPr>
          <w:rFonts w:ascii="Times New Roman" w:eastAsia="Times New Roman" w:hAnsi="Times New Roman" w:cs="Times New Roman"/>
          <w:sz w:val="24"/>
          <w:szCs w:val="24"/>
          <w:lang w:val="es-AR"/>
        </w:rPr>
        <w:t>s</w:t>
      </w:r>
      <w:r w:rsidRPr="0022473D">
        <w:rPr>
          <w:rFonts w:ascii="Times New Roman" w:eastAsia="Times New Roman" w:hAnsi="Times New Roman" w:cs="Times New Roman"/>
          <w:sz w:val="24"/>
          <w:szCs w:val="24"/>
          <w:lang w:val="es-AR"/>
        </w:rPr>
        <w:t xml:space="preserve"> susceptibles a la DM2</w:t>
      </w:r>
      <w:r>
        <w:rPr>
          <w:rFonts w:ascii="Times New Roman" w:eastAsia="Times New Roman" w:hAnsi="Times New Roman" w:cs="Times New Roman"/>
          <w:sz w:val="24"/>
          <w:szCs w:val="24"/>
          <w:lang w:val="es-AR"/>
        </w:rPr>
        <w:t xml:space="preserve"> que otros grupos etnias </w:t>
      </w:r>
      <w:r w:rsidRPr="0022473D">
        <w:rPr>
          <w:rFonts w:ascii="Times New Roman" w:eastAsia="Times New Roman" w:hAnsi="Times New Roman" w:cs="Times New Roman"/>
          <w:sz w:val="24"/>
          <w:szCs w:val="24"/>
          <w:lang w:val="es-AR"/>
        </w:rPr>
        <w:t xml:space="preserve">porque </w:t>
      </w:r>
      <w:r>
        <w:rPr>
          <w:rFonts w:ascii="Times New Roman" w:eastAsia="Times New Roman" w:hAnsi="Times New Roman" w:cs="Times New Roman"/>
          <w:sz w:val="24"/>
          <w:szCs w:val="24"/>
          <w:lang w:val="es-AR"/>
        </w:rPr>
        <w:t xml:space="preserve">los </w:t>
      </w:r>
      <w:r w:rsidRPr="0022473D">
        <w:rPr>
          <w:rFonts w:ascii="Times New Roman" w:eastAsia="Times New Roman" w:hAnsi="Times New Roman" w:cs="Times New Roman"/>
          <w:sz w:val="24"/>
          <w:szCs w:val="24"/>
          <w:lang w:val="es-AR"/>
        </w:rPr>
        <w:t>determinantes sociales</w:t>
      </w:r>
      <w:r>
        <w:rPr>
          <w:rFonts w:ascii="Times New Roman" w:eastAsia="Times New Roman" w:hAnsi="Times New Roman" w:cs="Times New Roman"/>
          <w:sz w:val="24"/>
          <w:szCs w:val="24"/>
          <w:lang w:val="es-AR"/>
        </w:rPr>
        <w:t>, de desarrollar la DM2,</w:t>
      </w:r>
      <w:r w:rsidRPr="0022473D">
        <w:rPr>
          <w:rFonts w:ascii="Times New Roman" w:eastAsia="Times New Roman" w:hAnsi="Times New Roman" w:cs="Times New Roman"/>
          <w:sz w:val="24"/>
          <w:szCs w:val="24"/>
          <w:lang w:val="es-AR"/>
        </w:rPr>
        <w:t xml:space="preserve"> afectan los latinos</w:t>
      </w:r>
      <w:r>
        <w:rPr>
          <w:rFonts w:ascii="Times New Roman" w:eastAsia="Times New Roman" w:hAnsi="Times New Roman" w:cs="Times New Roman"/>
          <w:sz w:val="24"/>
          <w:szCs w:val="24"/>
          <w:lang w:val="es-AR"/>
        </w:rPr>
        <w:t xml:space="preserve"> </w:t>
      </w:r>
      <w:r w:rsidRPr="0022473D">
        <w:rPr>
          <w:rFonts w:ascii="Times New Roman" w:eastAsia="Times New Roman" w:hAnsi="Times New Roman" w:cs="Times New Roman"/>
          <w:sz w:val="24"/>
          <w:szCs w:val="24"/>
          <w:lang w:val="es-AR"/>
        </w:rPr>
        <w:t>más</w:t>
      </w:r>
      <w:r>
        <w:rPr>
          <w:rFonts w:ascii="Times New Roman" w:eastAsia="Times New Roman" w:hAnsi="Times New Roman" w:cs="Times New Roman"/>
          <w:sz w:val="24"/>
          <w:szCs w:val="24"/>
          <w:lang w:val="es-AR"/>
        </w:rPr>
        <w:t>.  L</w:t>
      </w:r>
      <w:r w:rsidRPr="0022473D">
        <w:rPr>
          <w:rFonts w:ascii="Times New Roman" w:eastAsia="Times New Roman" w:hAnsi="Times New Roman" w:cs="Times New Roman"/>
          <w:sz w:val="24"/>
          <w:szCs w:val="24"/>
          <w:lang w:val="es-AR"/>
        </w:rPr>
        <w:t>es hacen más vulnerable</w:t>
      </w:r>
      <w:r>
        <w:rPr>
          <w:rFonts w:ascii="Times New Roman" w:eastAsia="Times New Roman" w:hAnsi="Times New Roman" w:cs="Times New Roman"/>
          <w:sz w:val="24"/>
          <w:szCs w:val="24"/>
          <w:lang w:val="es-AR"/>
        </w:rPr>
        <w:t xml:space="preserve"> que los blancos no hispanos. Entre los años </w:t>
      </w:r>
      <w:r w:rsidRPr="00897111">
        <w:rPr>
          <w:rFonts w:ascii="Times New Roman" w:eastAsia="Times New Roman" w:hAnsi="Times New Roman" w:cs="Times New Roman"/>
          <w:sz w:val="24"/>
          <w:szCs w:val="24"/>
          <w:lang w:val="es-AR"/>
        </w:rPr>
        <w:t>2002 a 2015,</w:t>
      </w:r>
      <w:r>
        <w:rPr>
          <w:rFonts w:ascii="Times New Roman" w:eastAsia="Times New Roman" w:hAnsi="Times New Roman" w:cs="Times New Roman"/>
          <w:sz w:val="24"/>
          <w:szCs w:val="24"/>
          <w:lang w:val="es-AR"/>
        </w:rPr>
        <w:t xml:space="preserve"> la incidencia de la DM2 creció para los latinos significativamente mientras la de los blancos no-hispanos era estable sola. De acuerdo con el CDC, la </w:t>
      </w:r>
      <w:r w:rsidRPr="000F42B8">
        <w:rPr>
          <w:rFonts w:ascii="Times New Roman" w:eastAsia="Times New Roman" w:hAnsi="Times New Roman" w:cs="Times New Roman"/>
          <w:sz w:val="24"/>
          <w:szCs w:val="24"/>
          <w:lang w:val="es-AR"/>
        </w:rPr>
        <w:t xml:space="preserve">DM2 es una epidemia en los Estados Unidos especialmente entre el grupo étnico latino, como mencionaron anteriormente. Esto es un problema porque la DM2 es perjudicial para la salud de las personas que la padecen. Las consecuencias de la </w:t>
      </w:r>
      <w:r>
        <w:rPr>
          <w:rFonts w:ascii="Times New Roman" w:eastAsia="Times New Roman" w:hAnsi="Times New Roman" w:cs="Times New Roman"/>
          <w:sz w:val="24"/>
          <w:szCs w:val="24"/>
          <w:lang w:val="es-AR"/>
        </w:rPr>
        <w:t>DM2</w:t>
      </w:r>
      <w:r w:rsidRPr="000F42B8">
        <w:rPr>
          <w:rFonts w:ascii="Times New Roman" w:eastAsia="Times New Roman" w:hAnsi="Times New Roman" w:cs="Times New Roman"/>
          <w:sz w:val="24"/>
          <w:szCs w:val="24"/>
          <w:lang w:val="es-AR"/>
        </w:rPr>
        <w:t xml:space="preserve"> para la salud a largo plazo incluyen retinopatía, daño renal, neuropatía periférica, enfermedad arterial periférica y una mayor incidencia de accidentes cerebrovasculares y ataques cardíacos</w:t>
      </w:r>
      <w:r>
        <w:rPr>
          <w:rFonts w:ascii="Times New Roman" w:eastAsia="Times New Roman" w:hAnsi="Times New Roman" w:cs="Times New Roman"/>
          <w:sz w:val="24"/>
          <w:szCs w:val="24"/>
          <w:lang w:val="es-AR"/>
        </w:rPr>
        <w:t xml:space="preserve"> (</w:t>
      </w:r>
      <w:r w:rsidRPr="000F42B8">
        <w:rPr>
          <w:rFonts w:ascii="Times New Roman" w:eastAsia="Times New Roman" w:hAnsi="Times New Roman" w:cs="Times New Roman"/>
          <w:sz w:val="24"/>
          <w:szCs w:val="24"/>
          <w:lang w:val="es-AR"/>
        </w:rPr>
        <w:t>Smith-Miller, 2017).</w:t>
      </w:r>
      <w:r>
        <w:rPr>
          <w:rFonts w:ascii="Times New Roman" w:eastAsia="Times New Roman" w:hAnsi="Times New Roman" w:cs="Times New Roman"/>
          <w:sz w:val="24"/>
          <w:szCs w:val="24"/>
          <w:lang w:val="es-AR"/>
        </w:rPr>
        <w:t xml:space="preserve"> </w:t>
      </w:r>
    </w:p>
    <w:p w14:paraId="2DB37432" w14:textId="1774BA17" w:rsidR="00681B4F" w:rsidRDefault="00651DB7" w:rsidP="00681B4F">
      <w:pPr>
        <w:pBdr>
          <w:top w:val="nil"/>
          <w:left w:val="nil"/>
          <w:bottom w:val="nil"/>
          <w:right w:val="nil"/>
          <w:between w:val="nil"/>
        </w:pBdr>
        <w:spacing w:line="360" w:lineRule="auto"/>
        <w:ind w:firstLine="720"/>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Además,</w:t>
      </w:r>
      <w:r w:rsidR="00681B4F">
        <w:rPr>
          <w:rFonts w:ascii="Times New Roman" w:eastAsia="Times New Roman" w:hAnsi="Times New Roman" w:cs="Times New Roman"/>
          <w:sz w:val="24"/>
          <w:szCs w:val="24"/>
          <w:lang w:val="es-AR"/>
        </w:rPr>
        <w:t xml:space="preserve"> que la DM2 sola es una de las enfermedades más comunes para latinos en los Estados Unidos. </w:t>
      </w:r>
      <w:r w:rsidR="00681B4F" w:rsidRPr="00681B4F">
        <w:rPr>
          <w:rFonts w:ascii="Times New Roman" w:eastAsia="Times New Roman" w:hAnsi="Times New Roman" w:cs="Times New Roman"/>
          <w:sz w:val="24"/>
          <w:szCs w:val="24"/>
          <w:lang w:val="es-AR"/>
        </w:rPr>
        <w:t xml:space="preserve">El cáncer, las enfermedades cardíacas, las lesiones no intencionales (accidentes), los </w:t>
      </w:r>
      <w:r w:rsidR="00C8779E" w:rsidRPr="00681B4F">
        <w:rPr>
          <w:rFonts w:ascii="Times New Roman" w:eastAsia="Times New Roman" w:hAnsi="Times New Roman" w:cs="Times New Roman"/>
          <w:sz w:val="24"/>
          <w:szCs w:val="24"/>
          <w:lang w:val="es-AR"/>
        </w:rPr>
        <w:t>accidentes y otras enfermedades cerebrovasculares</w:t>
      </w:r>
      <w:r w:rsidR="00681B4F" w:rsidRPr="00681B4F">
        <w:rPr>
          <w:rFonts w:ascii="Times New Roman" w:eastAsia="Times New Roman" w:hAnsi="Times New Roman" w:cs="Times New Roman"/>
          <w:sz w:val="24"/>
          <w:szCs w:val="24"/>
          <w:lang w:val="es-AR"/>
        </w:rPr>
        <w:t xml:space="preserve"> y la enfermedad de Alzheimer también son las principales causas de muerte entre este grupo étnico</w:t>
      </w:r>
      <w:r w:rsidR="00C8779E">
        <w:rPr>
          <w:rFonts w:ascii="Times New Roman" w:eastAsia="Times New Roman" w:hAnsi="Times New Roman" w:cs="Times New Roman"/>
          <w:sz w:val="24"/>
          <w:szCs w:val="24"/>
          <w:lang w:val="es-AR"/>
        </w:rPr>
        <w:t xml:space="preserve"> (U.S. </w:t>
      </w:r>
      <w:proofErr w:type="spellStart"/>
      <w:r w:rsidR="00C8779E">
        <w:rPr>
          <w:rFonts w:ascii="Times New Roman" w:eastAsia="Times New Roman" w:hAnsi="Times New Roman" w:cs="Times New Roman"/>
          <w:sz w:val="24"/>
          <w:szCs w:val="24"/>
          <w:lang w:val="es-AR"/>
        </w:rPr>
        <w:t>Department</w:t>
      </w:r>
      <w:proofErr w:type="spellEnd"/>
      <w:r w:rsidR="00C8779E">
        <w:rPr>
          <w:rFonts w:ascii="Times New Roman" w:eastAsia="Times New Roman" w:hAnsi="Times New Roman" w:cs="Times New Roman"/>
          <w:sz w:val="24"/>
          <w:szCs w:val="24"/>
          <w:lang w:val="es-AR"/>
        </w:rPr>
        <w:t xml:space="preserve"> </w:t>
      </w:r>
      <w:proofErr w:type="spellStart"/>
      <w:r w:rsidR="00C8779E">
        <w:rPr>
          <w:rFonts w:ascii="Times New Roman" w:eastAsia="Times New Roman" w:hAnsi="Times New Roman" w:cs="Times New Roman"/>
          <w:sz w:val="24"/>
          <w:szCs w:val="24"/>
          <w:lang w:val="es-AR"/>
        </w:rPr>
        <w:t>of</w:t>
      </w:r>
      <w:proofErr w:type="spellEnd"/>
      <w:r w:rsidR="00C8779E">
        <w:rPr>
          <w:rFonts w:ascii="Times New Roman" w:eastAsia="Times New Roman" w:hAnsi="Times New Roman" w:cs="Times New Roman"/>
          <w:sz w:val="24"/>
          <w:szCs w:val="24"/>
          <w:lang w:val="es-AR"/>
        </w:rPr>
        <w:t xml:space="preserve"> </w:t>
      </w:r>
      <w:proofErr w:type="spellStart"/>
      <w:r w:rsidR="00C8779E">
        <w:rPr>
          <w:rFonts w:ascii="Times New Roman" w:eastAsia="Times New Roman" w:hAnsi="Times New Roman" w:cs="Times New Roman"/>
          <w:sz w:val="24"/>
          <w:szCs w:val="24"/>
          <w:lang w:val="es-AR"/>
        </w:rPr>
        <w:t>Health</w:t>
      </w:r>
      <w:proofErr w:type="spellEnd"/>
      <w:r w:rsidR="00C8779E">
        <w:rPr>
          <w:rFonts w:ascii="Times New Roman" w:eastAsia="Times New Roman" w:hAnsi="Times New Roman" w:cs="Times New Roman"/>
          <w:sz w:val="24"/>
          <w:szCs w:val="24"/>
          <w:lang w:val="es-AR"/>
        </w:rPr>
        <w:t xml:space="preserve"> and Human </w:t>
      </w:r>
      <w:proofErr w:type="spellStart"/>
      <w:r w:rsidR="00C8779E">
        <w:rPr>
          <w:rFonts w:ascii="Times New Roman" w:eastAsia="Times New Roman" w:hAnsi="Times New Roman" w:cs="Times New Roman"/>
          <w:sz w:val="24"/>
          <w:szCs w:val="24"/>
          <w:lang w:val="es-AR"/>
        </w:rPr>
        <w:t>Services</w:t>
      </w:r>
      <w:proofErr w:type="spellEnd"/>
      <w:r w:rsidR="00C8779E">
        <w:rPr>
          <w:rFonts w:ascii="Times New Roman" w:eastAsia="Times New Roman" w:hAnsi="Times New Roman" w:cs="Times New Roman"/>
          <w:sz w:val="24"/>
          <w:szCs w:val="24"/>
          <w:lang w:val="es-AR"/>
        </w:rPr>
        <w:t xml:space="preserve">, </w:t>
      </w:r>
      <w:proofErr w:type="spellStart"/>
      <w:r w:rsidR="00C8779E">
        <w:rPr>
          <w:rFonts w:ascii="Times New Roman" w:eastAsia="Times New Roman" w:hAnsi="Times New Roman" w:cs="Times New Roman"/>
          <w:sz w:val="24"/>
          <w:szCs w:val="24"/>
          <w:lang w:val="es-AR"/>
        </w:rPr>
        <w:t>n.d</w:t>
      </w:r>
      <w:proofErr w:type="spellEnd"/>
      <w:r w:rsidR="00C8779E">
        <w:rPr>
          <w:rFonts w:ascii="Times New Roman" w:eastAsia="Times New Roman" w:hAnsi="Times New Roman" w:cs="Times New Roman"/>
          <w:sz w:val="24"/>
          <w:szCs w:val="24"/>
          <w:lang w:val="es-AR"/>
        </w:rPr>
        <w:t>.)</w:t>
      </w:r>
      <w:r w:rsidR="00681B4F" w:rsidRPr="00681B4F">
        <w:rPr>
          <w:rFonts w:ascii="Times New Roman" w:eastAsia="Times New Roman" w:hAnsi="Times New Roman" w:cs="Times New Roman"/>
          <w:sz w:val="24"/>
          <w:szCs w:val="24"/>
          <w:lang w:val="es-AR"/>
        </w:rPr>
        <w:t>.</w:t>
      </w:r>
      <w:r w:rsidR="00681B4F">
        <w:rPr>
          <w:rFonts w:ascii="Times New Roman" w:eastAsia="Times New Roman" w:hAnsi="Times New Roman" w:cs="Times New Roman"/>
          <w:sz w:val="24"/>
          <w:szCs w:val="24"/>
          <w:lang w:val="es-AR"/>
        </w:rPr>
        <w:t xml:space="preserve"> </w:t>
      </w:r>
    </w:p>
    <w:p w14:paraId="2E95F271" w14:textId="6C7E5665" w:rsidR="00ED66F5" w:rsidRDefault="00B81073" w:rsidP="00E46C67">
      <w:pPr>
        <w:pBdr>
          <w:top w:val="nil"/>
          <w:left w:val="nil"/>
          <w:bottom w:val="nil"/>
          <w:right w:val="nil"/>
          <w:between w:val="nil"/>
        </w:pBdr>
        <w:spacing w:line="360" w:lineRule="auto"/>
        <w:ind w:firstLine="720"/>
        <w:rPr>
          <w:rFonts w:ascii="Times New Roman" w:eastAsia="Times New Roman" w:hAnsi="Times New Roman" w:cs="Times New Roman"/>
          <w:sz w:val="24"/>
          <w:szCs w:val="24"/>
          <w:lang w:val="es-AR"/>
        </w:rPr>
      </w:pPr>
      <w:r w:rsidRPr="00B81073">
        <w:rPr>
          <w:rFonts w:ascii="Times New Roman" w:eastAsia="Times New Roman" w:hAnsi="Times New Roman" w:cs="Times New Roman"/>
          <w:sz w:val="24"/>
          <w:szCs w:val="24"/>
          <w:lang w:val="es-AR"/>
        </w:rPr>
        <w:t xml:space="preserve">Los determinantes de salud son factores sociales que impactan los resultados de salud y explican disparidades sociales. </w:t>
      </w:r>
      <w:r w:rsidR="00000555">
        <w:rPr>
          <w:rFonts w:ascii="Times New Roman" w:eastAsia="Times New Roman" w:hAnsi="Times New Roman" w:cs="Times New Roman"/>
          <w:sz w:val="24"/>
          <w:szCs w:val="24"/>
          <w:lang w:val="es-AR"/>
        </w:rPr>
        <w:t xml:space="preserve">Estos factores “son </w:t>
      </w:r>
      <w:r w:rsidR="00000555" w:rsidRPr="00000555">
        <w:rPr>
          <w:rFonts w:ascii="Times New Roman" w:eastAsia="Times New Roman" w:hAnsi="Times New Roman" w:cs="Times New Roman"/>
          <w:sz w:val="24"/>
          <w:szCs w:val="24"/>
          <w:lang w:val="es-AR"/>
        </w:rPr>
        <w:t>las condiciones en los entornos donde las personas nacen, viven, aprenden, trabajan, juegan, adoran y envejecen, que afectan una amplia gama de resultados y riesgos para la salud, el funcionamiento y la calidad de vida</w:t>
      </w:r>
      <w:r w:rsidR="00000555">
        <w:rPr>
          <w:rFonts w:ascii="Times New Roman" w:eastAsia="Times New Roman" w:hAnsi="Times New Roman" w:cs="Times New Roman"/>
          <w:sz w:val="24"/>
          <w:szCs w:val="24"/>
          <w:lang w:val="es-AR"/>
        </w:rPr>
        <w:t>” (Healthy People, n.d.)</w:t>
      </w:r>
      <w:r w:rsidR="00000555" w:rsidRPr="00000555">
        <w:rPr>
          <w:rFonts w:ascii="Times New Roman" w:eastAsia="Times New Roman" w:hAnsi="Times New Roman" w:cs="Times New Roman"/>
          <w:sz w:val="24"/>
          <w:szCs w:val="24"/>
          <w:lang w:val="es-AR"/>
        </w:rPr>
        <w:t>.</w:t>
      </w:r>
      <w:r w:rsidR="00000555">
        <w:rPr>
          <w:rFonts w:ascii="Times New Roman" w:eastAsia="Times New Roman" w:hAnsi="Times New Roman" w:cs="Times New Roman"/>
          <w:sz w:val="24"/>
          <w:szCs w:val="24"/>
          <w:lang w:val="es-AR"/>
        </w:rPr>
        <w:t xml:space="preserve"> </w:t>
      </w:r>
    </w:p>
    <w:p w14:paraId="05D495BE" w14:textId="1D3A62D2" w:rsidR="00B81073" w:rsidRDefault="00E46C67" w:rsidP="00864E9A">
      <w:pPr>
        <w:pBdr>
          <w:top w:val="nil"/>
          <w:left w:val="nil"/>
          <w:bottom w:val="nil"/>
          <w:right w:val="nil"/>
          <w:between w:val="nil"/>
        </w:pBdr>
        <w:spacing w:line="360" w:lineRule="auto"/>
        <w:ind w:firstLine="720"/>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L</w:t>
      </w:r>
      <w:r w:rsidRPr="00ED66F5">
        <w:rPr>
          <w:rFonts w:ascii="Times New Roman" w:eastAsia="Times New Roman" w:hAnsi="Times New Roman" w:cs="Times New Roman"/>
          <w:sz w:val="24"/>
          <w:szCs w:val="24"/>
          <w:lang w:val="es-AR"/>
        </w:rPr>
        <w:t>as intervenciones</w:t>
      </w:r>
      <w:r w:rsidR="00651DB7">
        <w:rPr>
          <w:rFonts w:ascii="Times New Roman" w:eastAsia="Times New Roman" w:hAnsi="Times New Roman" w:cs="Times New Roman"/>
          <w:sz w:val="24"/>
          <w:szCs w:val="24"/>
          <w:lang w:val="es-AR"/>
        </w:rPr>
        <w:t xml:space="preserve"> son procesos</w:t>
      </w:r>
      <w:r w:rsidRPr="00ED66F5">
        <w:rPr>
          <w:rFonts w:ascii="Times New Roman" w:eastAsia="Times New Roman" w:hAnsi="Times New Roman" w:cs="Times New Roman"/>
          <w:sz w:val="24"/>
          <w:szCs w:val="24"/>
          <w:lang w:val="es-AR"/>
        </w:rPr>
        <w:t xml:space="preserve"> para mitigar </w:t>
      </w:r>
      <w:r w:rsidR="00651DB7">
        <w:rPr>
          <w:rFonts w:ascii="Times New Roman" w:eastAsia="Times New Roman" w:hAnsi="Times New Roman" w:cs="Times New Roman"/>
          <w:sz w:val="24"/>
          <w:szCs w:val="24"/>
          <w:lang w:val="es-AR"/>
        </w:rPr>
        <w:t>los DSS que les enfrenten los latinos en los Estados Unidos</w:t>
      </w:r>
      <w:r w:rsidRPr="00D53409">
        <w:rPr>
          <w:rFonts w:ascii="Times New Roman" w:eastAsia="Times New Roman" w:hAnsi="Times New Roman" w:cs="Times New Roman"/>
          <w:sz w:val="24"/>
          <w:szCs w:val="24"/>
          <w:lang w:val="es-AR"/>
        </w:rPr>
        <w:t>. Estos pueden usar enfoques basados en datos</w:t>
      </w:r>
      <w:r w:rsidR="00651DB7">
        <w:rPr>
          <w:rFonts w:ascii="Times New Roman" w:eastAsia="Times New Roman" w:hAnsi="Times New Roman" w:cs="Times New Roman"/>
          <w:sz w:val="24"/>
          <w:szCs w:val="24"/>
          <w:lang w:val="es-AR"/>
        </w:rPr>
        <w:t xml:space="preserve"> que:</w:t>
      </w:r>
      <w:r w:rsidRPr="00D53409">
        <w:rPr>
          <w:rFonts w:ascii="Times New Roman" w:eastAsia="Times New Roman" w:hAnsi="Times New Roman" w:cs="Times New Roman"/>
          <w:sz w:val="24"/>
          <w:szCs w:val="24"/>
          <w:lang w:val="es-AR"/>
        </w:rPr>
        <w:t xml:space="preserve"> fomentar el compromiso de instituciones</w:t>
      </w:r>
      <w:r>
        <w:rPr>
          <w:rFonts w:ascii="Times New Roman" w:eastAsia="Times New Roman" w:hAnsi="Times New Roman" w:cs="Times New Roman"/>
          <w:sz w:val="24"/>
          <w:szCs w:val="24"/>
          <w:lang w:val="es-AR"/>
        </w:rPr>
        <w:t xml:space="preserve"> </w:t>
      </w:r>
      <w:r w:rsidRPr="00D53409">
        <w:rPr>
          <w:rFonts w:ascii="Times New Roman" w:eastAsia="Times New Roman" w:hAnsi="Times New Roman" w:cs="Times New Roman"/>
          <w:sz w:val="24"/>
          <w:szCs w:val="24"/>
          <w:lang w:val="es-AR"/>
        </w:rPr>
        <w:t>comunitarias,</w:t>
      </w:r>
      <w:r w:rsidR="00651DB7">
        <w:rPr>
          <w:rFonts w:ascii="Times New Roman" w:eastAsia="Times New Roman" w:hAnsi="Times New Roman" w:cs="Times New Roman"/>
          <w:sz w:val="24"/>
          <w:szCs w:val="24"/>
          <w:lang w:val="es-AR"/>
        </w:rPr>
        <w:t xml:space="preserve"> apoyar pacientes con la DM2 a gestionar su enfermedad,</w:t>
      </w:r>
      <w:r w:rsidRPr="00D53409">
        <w:rPr>
          <w:rFonts w:ascii="Times New Roman" w:eastAsia="Times New Roman" w:hAnsi="Times New Roman" w:cs="Times New Roman"/>
          <w:sz w:val="24"/>
          <w:szCs w:val="24"/>
          <w:lang w:val="es-AR"/>
        </w:rPr>
        <w:t xml:space="preserve"> y </w:t>
      </w:r>
      <w:r>
        <w:rPr>
          <w:rFonts w:ascii="Times New Roman" w:eastAsia="Times New Roman" w:hAnsi="Times New Roman" w:cs="Times New Roman"/>
          <w:sz w:val="24"/>
          <w:szCs w:val="24"/>
          <w:lang w:val="es-AR"/>
        </w:rPr>
        <w:t>r</w:t>
      </w:r>
      <w:r w:rsidRPr="00D53409">
        <w:rPr>
          <w:rFonts w:ascii="Times New Roman" w:eastAsia="Times New Roman" w:hAnsi="Times New Roman" w:cs="Times New Roman"/>
          <w:sz w:val="24"/>
          <w:szCs w:val="24"/>
          <w:lang w:val="es-AR"/>
        </w:rPr>
        <w:t>educir el estigma asociado a la raza y la etnicidad</w:t>
      </w:r>
      <w:r>
        <w:rPr>
          <w:rFonts w:ascii="Times New Roman" w:eastAsia="Times New Roman" w:hAnsi="Times New Roman" w:cs="Times New Roman"/>
          <w:sz w:val="24"/>
          <w:szCs w:val="24"/>
          <w:lang w:val="es-AR"/>
        </w:rPr>
        <w:t xml:space="preserve">. </w:t>
      </w:r>
      <w:r w:rsidR="00D53409">
        <w:rPr>
          <w:rFonts w:ascii="Times New Roman" w:eastAsia="Times New Roman" w:hAnsi="Times New Roman" w:cs="Times New Roman"/>
          <w:sz w:val="24"/>
          <w:szCs w:val="24"/>
          <w:lang w:val="es-AR"/>
        </w:rPr>
        <w:t xml:space="preserve"> </w:t>
      </w:r>
    </w:p>
    <w:p w14:paraId="5DEBA002" w14:textId="77777777" w:rsidR="000975E8" w:rsidRDefault="000975E8" w:rsidP="00864E9A">
      <w:pPr>
        <w:pBdr>
          <w:top w:val="nil"/>
          <w:left w:val="nil"/>
          <w:bottom w:val="nil"/>
          <w:right w:val="nil"/>
          <w:between w:val="nil"/>
        </w:pBdr>
        <w:spacing w:line="360" w:lineRule="auto"/>
        <w:ind w:firstLine="720"/>
        <w:rPr>
          <w:rFonts w:ascii="Times New Roman" w:eastAsia="Times New Roman" w:hAnsi="Times New Roman" w:cs="Times New Roman"/>
          <w:sz w:val="24"/>
          <w:szCs w:val="24"/>
          <w:lang w:val="es-AR"/>
        </w:rPr>
      </w:pPr>
    </w:p>
    <w:p w14:paraId="6C264F54" w14:textId="5DB6B464" w:rsidR="000975E8" w:rsidRPr="000975E8" w:rsidRDefault="000975E8" w:rsidP="000975E8">
      <w:pPr>
        <w:pBdr>
          <w:top w:val="nil"/>
          <w:left w:val="nil"/>
          <w:bottom w:val="nil"/>
          <w:right w:val="nil"/>
          <w:between w:val="nil"/>
        </w:pBdr>
        <w:spacing w:line="360" w:lineRule="auto"/>
        <w:rPr>
          <w:rFonts w:ascii="Times New Roman" w:eastAsia="Times New Roman" w:hAnsi="Times New Roman" w:cs="Times New Roman"/>
          <w:i/>
          <w:iCs/>
          <w:sz w:val="24"/>
          <w:szCs w:val="24"/>
          <w:lang w:val="es-AR"/>
        </w:rPr>
      </w:pPr>
      <w:r>
        <w:rPr>
          <w:rFonts w:ascii="Times New Roman" w:eastAsia="Times New Roman" w:hAnsi="Times New Roman" w:cs="Times New Roman"/>
          <w:i/>
          <w:iCs/>
          <w:sz w:val="24"/>
          <w:szCs w:val="24"/>
          <w:lang w:val="es-AR"/>
        </w:rPr>
        <w:t>La metodología</w:t>
      </w:r>
    </w:p>
    <w:p w14:paraId="2128E6B3" w14:textId="29CDA94F" w:rsidR="000159F3" w:rsidRDefault="000159F3" w:rsidP="00B81073">
      <w:pPr>
        <w:pBdr>
          <w:top w:val="nil"/>
          <w:left w:val="nil"/>
          <w:bottom w:val="nil"/>
          <w:right w:val="nil"/>
          <w:between w:val="nil"/>
        </w:pBdr>
        <w:spacing w:line="36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ab/>
        <w:t xml:space="preserve">El tipo de investigación es un estudio descriptivo con base a una revisión de la literatura científica sobre las </w:t>
      </w:r>
      <w:r w:rsidR="0095041E">
        <w:rPr>
          <w:rFonts w:ascii="Times New Roman" w:eastAsia="Times New Roman" w:hAnsi="Times New Roman" w:cs="Times New Roman"/>
          <w:sz w:val="24"/>
          <w:szCs w:val="24"/>
          <w:lang w:val="es-AR"/>
        </w:rPr>
        <w:t>determinantes sociales de salud que contribuye a las disparidades</w:t>
      </w:r>
      <w:r>
        <w:rPr>
          <w:rFonts w:ascii="Times New Roman" w:eastAsia="Times New Roman" w:hAnsi="Times New Roman" w:cs="Times New Roman"/>
          <w:sz w:val="24"/>
          <w:szCs w:val="24"/>
          <w:lang w:val="es-AR"/>
        </w:rPr>
        <w:t xml:space="preserve"> en la tasa de DM2 con relación a la población latina en los Estados Unidos</w:t>
      </w:r>
      <w:r w:rsidR="00433194">
        <w:rPr>
          <w:rFonts w:ascii="Times New Roman" w:eastAsia="Times New Roman" w:hAnsi="Times New Roman" w:cs="Times New Roman"/>
          <w:sz w:val="24"/>
          <w:szCs w:val="24"/>
          <w:lang w:val="es-AR"/>
        </w:rPr>
        <w:t xml:space="preserve"> (7) y México (1)</w:t>
      </w:r>
      <w:r>
        <w:rPr>
          <w:rFonts w:ascii="Times New Roman" w:eastAsia="Times New Roman" w:hAnsi="Times New Roman" w:cs="Times New Roman"/>
          <w:sz w:val="24"/>
          <w:szCs w:val="24"/>
          <w:lang w:val="es-AR"/>
        </w:rPr>
        <w:t xml:space="preserve">. </w:t>
      </w:r>
      <w:r w:rsidR="00E476E8">
        <w:rPr>
          <w:rFonts w:ascii="Times New Roman" w:eastAsia="Times New Roman" w:hAnsi="Times New Roman" w:cs="Times New Roman"/>
          <w:sz w:val="24"/>
          <w:szCs w:val="24"/>
          <w:lang w:val="es-AR"/>
        </w:rPr>
        <w:t xml:space="preserve">Buscaban </w:t>
      </w:r>
      <w:r w:rsidR="00A549DE">
        <w:rPr>
          <w:rFonts w:ascii="Times New Roman" w:eastAsia="Times New Roman" w:hAnsi="Times New Roman" w:cs="Times New Roman"/>
          <w:sz w:val="24"/>
          <w:szCs w:val="24"/>
          <w:lang w:val="es-AR"/>
        </w:rPr>
        <w:t xml:space="preserve">en </w:t>
      </w:r>
      <w:r w:rsidR="00A549DE">
        <w:rPr>
          <w:rFonts w:ascii="Times New Roman" w:eastAsia="Times New Roman" w:hAnsi="Times New Roman" w:cs="Times New Roman"/>
          <w:sz w:val="24"/>
          <w:szCs w:val="24"/>
          <w:lang w:val="es-AR"/>
        </w:rPr>
        <w:lastRenderedPageBreak/>
        <w:t xml:space="preserve">los bases de datos </w:t>
      </w:r>
      <w:r w:rsidR="00E476E8">
        <w:rPr>
          <w:rFonts w:ascii="Times New Roman" w:eastAsia="Times New Roman" w:hAnsi="Times New Roman" w:cs="Times New Roman"/>
          <w:sz w:val="24"/>
          <w:szCs w:val="24"/>
          <w:lang w:val="es-AR"/>
        </w:rPr>
        <w:t xml:space="preserve">con las palabras claves en ambos idiomas de inglés </w:t>
      </w:r>
      <w:r w:rsidR="00FC22E1">
        <w:rPr>
          <w:rFonts w:ascii="Times New Roman" w:eastAsia="Times New Roman" w:hAnsi="Times New Roman" w:cs="Times New Roman"/>
          <w:sz w:val="24"/>
          <w:szCs w:val="24"/>
          <w:lang w:val="es-AR"/>
        </w:rPr>
        <w:t>y</w:t>
      </w:r>
      <w:r w:rsidR="00A549DE">
        <w:rPr>
          <w:rFonts w:ascii="Times New Roman" w:eastAsia="Times New Roman" w:hAnsi="Times New Roman" w:cs="Times New Roman"/>
          <w:sz w:val="24"/>
          <w:szCs w:val="24"/>
          <w:lang w:val="es-AR"/>
        </w:rPr>
        <w:t xml:space="preserve"> español. </w:t>
      </w:r>
      <w:r w:rsidR="0095041E">
        <w:rPr>
          <w:rFonts w:ascii="Times New Roman" w:eastAsia="Times New Roman" w:hAnsi="Times New Roman" w:cs="Times New Roman"/>
          <w:sz w:val="24"/>
          <w:szCs w:val="24"/>
          <w:lang w:val="es-AR"/>
        </w:rPr>
        <w:t>Incluye programas e intervenciones que combatir los problemas que son causadas por estas disparidades. Las fuentes consultadas son artículos científicos revisado por colegas y publicaciones técnicas de agencias de cooperación nacional e internacional</w:t>
      </w:r>
      <w:r w:rsidR="006512DC">
        <w:rPr>
          <w:rFonts w:ascii="Times New Roman" w:eastAsia="Times New Roman" w:hAnsi="Times New Roman" w:cs="Times New Roman"/>
          <w:sz w:val="24"/>
          <w:szCs w:val="24"/>
          <w:lang w:val="es-AR"/>
        </w:rPr>
        <w:t xml:space="preserve">, en los idiomas inglés </w:t>
      </w:r>
      <w:r w:rsidR="00FC22E1">
        <w:rPr>
          <w:rFonts w:ascii="Times New Roman" w:eastAsia="Times New Roman" w:hAnsi="Times New Roman" w:cs="Times New Roman"/>
          <w:sz w:val="24"/>
          <w:szCs w:val="24"/>
          <w:lang w:val="es-AR"/>
        </w:rPr>
        <w:t>y</w:t>
      </w:r>
      <w:r w:rsidR="006512DC">
        <w:rPr>
          <w:rFonts w:ascii="Times New Roman" w:eastAsia="Times New Roman" w:hAnsi="Times New Roman" w:cs="Times New Roman"/>
          <w:sz w:val="24"/>
          <w:szCs w:val="24"/>
          <w:lang w:val="es-AR"/>
        </w:rPr>
        <w:t xml:space="preserve"> español</w:t>
      </w:r>
      <w:r w:rsidR="0095041E">
        <w:rPr>
          <w:rFonts w:ascii="Times New Roman" w:eastAsia="Times New Roman" w:hAnsi="Times New Roman" w:cs="Times New Roman"/>
          <w:sz w:val="24"/>
          <w:szCs w:val="24"/>
          <w:lang w:val="es-AR"/>
        </w:rPr>
        <w:t xml:space="preserve">. Los criterios de inclusión para las fuentes son que deben referir al grupo étnico latina, </w:t>
      </w:r>
      <w:r w:rsidR="002F0690">
        <w:rPr>
          <w:rFonts w:ascii="Times New Roman" w:eastAsia="Times New Roman" w:hAnsi="Times New Roman" w:cs="Times New Roman"/>
          <w:sz w:val="24"/>
          <w:szCs w:val="24"/>
          <w:lang w:val="es-AR"/>
        </w:rPr>
        <w:t xml:space="preserve">investigar la enfermedad o intervenciones con relación a la DM2. Los criterios de exclusión son investigaciones hecho fuera de los Estados Unidos e investigaciones hecho antes del año </w:t>
      </w:r>
      <w:r w:rsidR="00557722">
        <w:rPr>
          <w:rFonts w:ascii="Times New Roman" w:eastAsia="Times New Roman" w:hAnsi="Times New Roman" w:cs="Times New Roman"/>
          <w:sz w:val="24"/>
          <w:szCs w:val="24"/>
          <w:lang w:val="es-AR"/>
        </w:rPr>
        <w:t>2010</w:t>
      </w:r>
      <w:r w:rsidR="002F0690">
        <w:rPr>
          <w:rFonts w:ascii="Times New Roman" w:eastAsia="Times New Roman" w:hAnsi="Times New Roman" w:cs="Times New Roman"/>
          <w:sz w:val="24"/>
          <w:szCs w:val="24"/>
          <w:lang w:val="es-AR"/>
        </w:rPr>
        <w:t xml:space="preserve">. </w:t>
      </w:r>
    </w:p>
    <w:p w14:paraId="1D921DFA" w14:textId="77777777" w:rsidR="002F0690" w:rsidRDefault="00864E9A" w:rsidP="00864E9A">
      <w:pPr>
        <w:pBdr>
          <w:top w:val="nil"/>
          <w:left w:val="nil"/>
          <w:bottom w:val="nil"/>
          <w:right w:val="nil"/>
          <w:between w:val="nil"/>
        </w:pBdr>
        <w:spacing w:line="360" w:lineRule="auto"/>
        <w:ind w:firstLine="720"/>
        <w:rPr>
          <w:rFonts w:ascii="Times New Roman" w:eastAsia="Times New Roman" w:hAnsi="Times New Roman" w:cs="Times New Roman"/>
          <w:sz w:val="24"/>
          <w:szCs w:val="24"/>
          <w:lang w:val="es-AR"/>
        </w:rPr>
      </w:pPr>
      <w:r w:rsidRPr="00B81073">
        <w:rPr>
          <w:rFonts w:ascii="Times New Roman" w:eastAsia="Times New Roman" w:hAnsi="Times New Roman" w:cs="Times New Roman"/>
          <w:sz w:val="24"/>
          <w:szCs w:val="24"/>
          <w:lang w:val="es-AR"/>
        </w:rPr>
        <w:t xml:space="preserve">El Marco Socio </w:t>
      </w:r>
      <w:r>
        <w:rPr>
          <w:rFonts w:ascii="Times New Roman" w:eastAsia="Times New Roman" w:hAnsi="Times New Roman" w:cs="Times New Roman"/>
          <w:sz w:val="24"/>
          <w:szCs w:val="24"/>
          <w:lang w:val="es-AR"/>
        </w:rPr>
        <w:t>E</w:t>
      </w:r>
      <w:r w:rsidRPr="00B81073">
        <w:rPr>
          <w:rFonts w:ascii="Times New Roman" w:eastAsia="Times New Roman" w:hAnsi="Times New Roman" w:cs="Times New Roman"/>
          <w:sz w:val="24"/>
          <w:szCs w:val="24"/>
          <w:lang w:val="es-AR"/>
        </w:rPr>
        <w:t>cológico</w:t>
      </w:r>
      <w:r>
        <w:rPr>
          <w:rFonts w:ascii="Times New Roman" w:eastAsia="Times New Roman" w:hAnsi="Times New Roman" w:cs="Times New Roman"/>
          <w:sz w:val="24"/>
          <w:szCs w:val="24"/>
          <w:lang w:val="es-AR"/>
        </w:rPr>
        <w:t>, o MSE,</w:t>
      </w:r>
      <w:r w:rsidRPr="00B81073">
        <w:rPr>
          <w:rFonts w:ascii="Times New Roman" w:eastAsia="Times New Roman" w:hAnsi="Times New Roman" w:cs="Times New Roman"/>
          <w:sz w:val="24"/>
          <w:szCs w:val="24"/>
          <w:lang w:val="es-AR"/>
        </w:rPr>
        <w:t xml:space="preserve"> (Figura 1) explica las relaciones interconectadas entre individuos y los sistemas ambientales.</w:t>
      </w:r>
      <w:r>
        <w:rPr>
          <w:rFonts w:ascii="Times New Roman" w:eastAsia="Times New Roman" w:hAnsi="Times New Roman" w:cs="Times New Roman"/>
          <w:sz w:val="24"/>
          <w:szCs w:val="24"/>
          <w:lang w:val="es-AR"/>
        </w:rPr>
        <w:t xml:space="preserve"> </w:t>
      </w:r>
      <w:r w:rsidRPr="00145442">
        <w:rPr>
          <w:rFonts w:ascii="Times New Roman" w:eastAsia="Times New Roman" w:hAnsi="Times New Roman" w:cs="Times New Roman"/>
          <w:sz w:val="24"/>
          <w:szCs w:val="24"/>
          <w:lang w:val="es-AR"/>
        </w:rPr>
        <w:t>Los niveles del modelo, o sistemas, son el individuo, el microsistema, el mesosistema, el exosistema, el macrosistema y el cronosistema. Cada nivel representa diferentes niveles de influencias ambientales en el crecimiento y el comportamiento de un individuo.</w:t>
      </w:r>
      <w:r w:rsidR="002F0690">
        <w:rPr>
          <w:rFonts w:ascii="Times New Roman" w:eastAsia="Times New Roman" w:hAnsi="Times New Roman" w:cs="Times New Roman"/>
          <w:sz w:val="24"/>
          <w:szCs w:val="24"/>
          <w:lang w:val="es-AR"/>
        </w:rPr>
        <w:t xml:space="preserve"> </w:t>
      </w:r>
    </w:p>
    <w:p w14:paraId="368BE210" w14:textId="031D4BC6" w:rsidR="00864E9A" w:rsidRPr="00097E99" w:rsidRDefault="002F0690" w:rsidP="00097E99">
      <w:pPr>
        <w:pBdr>
          <w:top w:val="nil"/>
          <w:left w:val="nil"/>
          <w:bottom w:val="nil"/>
          <w:right w:val="nil"/>
          <w:between w:val="nil"/>
        </w:pBdr>
        <w:spacing w:line="360" w:lineRule="auto"/>
        <w:ind w:firstLine="720"/>
        <w:rPr>
          <w:rFonts w:ascii="Times New Roman" w:eastAsia="Times New Roman" w:hAnsi="Times New Roman" w:cs="Times New Roman"/>
          <w:sz w:val="24"/>
          <w:szCs w:val="24"/>
          <w:lang w:val="es-AR"/>
        </w:rPr>
      </w:pPr>
      <w:r w:rsidRPr="00097E99">
        <w:rPr>
          <w:rFonts w:ascii="Times New Roman" w:eastAsia="Times New Roman" w:hAnsi="Times New Roman" w:cs="Times New Roman"/>
          <w:sz w:val="24"/>
          <w:szCs w:val="24"/>
          <w:lang w:val="es-AR"/>
        </w:rPr>
        <w:t>Usan el MSE a examinar los impactos de los DSS en la tasa de la enfermedad DM2 en los latinos en los Estados Unidos.</w:t>
      </w:r>
    </w:p>
    <w:p w14:paraId="47815AE9" w14:textId="77777777" w:rsidR="00B81073" w:rsidRPr="00B81073" w:rsidRDefault="00B81073" w:rsidP="00B81073">
      <w:pPr>
        <w:pBdr>
          <w:top w:val="nil"/>
          <w:left w:val="nil"/>
          <w:bottom w:val="nil"/>
          <w:right w:val="nil"/>
          <w:between w:val="nil"/>
        </w:pBdr>
        <w:spacing w:line="360" w:lineRule="auto"/>
        <w:rPr>
          <w:rFonts w:ascii="Times New Roman" w:eastAsia="Times New Roman" w:hAnsi="Times New Roman" w:cs="Times New Roman"/>
          <w:sz w:val="24"/>
          <w:szCs w:val="24"/>
          <w:lang w:val="es-AR"/>
        </w:rPr>
      </w:pPr>
      <w:r w:rsidRPr="00B81073">
        <w:rPr>
          <w:rFonts w:ascii="Times New Roman" w:eastAsia="Times New Roman" w:hAnsi="Times New Roman" w:cs="Times New Roman"/>
          <w:sz w:val="24"/>
          <w:szCs w:val="24"/>
          <w:lang w:val="es-AR"/>
        </w:rPr>
        <w:tab/>
      </w:r>
    </w:p>
    <w:p w14:paraId="48898206" w14:textId="1D3F8D04" w:rsidR="00B81073" w:rsidRPr="00145442" w:rsidRDefault="00B81073" w:rsidP="00B81073">
      <w:pPr>
        <w:pBdr>
          <w:top w:val="nil"/>
          <w:left w:val="nil"/>
          <w:bottom w:val="nil"/>
          <w:right w:val="nil"/>
          <w:between w:val="nil"/>
        </w:pBdr>
        <w:spacing w:line="360" w:lineRule="auto"/>
        <w:rPr>
          <w:rFonts w:ascii="Times New Roman" w:eastAsia="Times New Roman" w:hAnsi="Times New Roman" w:cs="Times New Roman"/>
          <w:b/>
          <w:bCs/>
          <w:sz w:val="24"/>
          <w:szCs w:val="24"/>
          <w:lang w:val="es-AR"/>
        </w:rPr>
      </w:pPr>
      <w:r w:rsidRPr="00B81073">
        <w:rPr>
          <w:rFonts w:ascii="Times New Roman" w:eastAsia="Times New Roman" w:hAnsi="Times New Roman" w:cs="Times New Roman"/>
          <w:b/>
          <w:bCs/>
          <w:sz w:val="24"/>
          <w:szCs w:val="24"/>
          <w:lang w:val="es-AR"/>
        </w:rPr>
        <w:t>Figura 1: El Marco Socio Ecológico</w:t>
      </w:r>
      <w:r w:rsidR="00613C5F">
        <w:rPr>
          <w:rFonts w:ascii="Times New Roman" w:eastAsia="Times New Roman" w:hAnsi="Times New Roman" w:cs="Times New Roman"/>
          <w:b/>
          <w:bCs/>
          <w:sz w:val="24"/>
          <w:szCs w:val="24"/>
          <w:lang w:val="es-AR"/>
        </w:rPr>
        <w:t xml:space="preserve"> </w:t>
      </w:r>
      <w:r w:rsidR="00145442">
        <w:rPr>
          <w:rFonts w:ascii="Times New Roman" w:eastAsia="Times New Roman" w:hAnsi="Times New Roman" w:cs="Times New Roman"/>
          <w:b/>
          <w:bCs/>
          <w:sz w:val="24"/>
          <w:szCs w:val="24"/>
          <w:lang w:val="es-AR"/>
        </w:rPr>
        <w:t xml:space="preserve">de </w:t>
      </w:r>
      <w:r w:rsidR="00145442" w:rsidRPr="00145442">
        <w:rPr>
          <w:rFonts w:ascii="Times New Roman" w:eastAsia="Times New Roman" w:hAnsi="Times New Roman" w:cs="Times New Roman"/>
          <w:b/>
          <w:bCs/>
          <w:sz w:val="24"/>
          <w:szCs w:val="24"/>
          <w:lang w:val="es-AR"/>
        </w:rPr>
        <w:t>Bronfenbrenner</w:t>
      </w:r>
    </w:p>
    <w:p w14:paraId="46EC3035" w14:textId="77777777" w:rsidR="00467A0A" w:rsidRDefault="00467A0A" w:rsidP="00B81073">
      <w:pPr>
        <w:pBdr>
          <w:top w:val="nil"/>
          <w:left w:val="nil"/>
          <w:bottom w:val="nil"/>
          <w:right w:val="nil"/>
          <w:between w:val="nil"/>
        </w:pBdr>
        <w:spacing w:line="360" w:lineRule="auto"/>
        <w:rPr>
          <w:rFonts w:ascii="Times New Roman" w:eastAsia="Times New Roman" w:hAnsi="Times New Roman" w:cs="Times New Roman"/>
          <w:sz w:val="24"/>
          <w:szCs w:val="24"/>
          <w:lang w:val="es-AR"/>
        </w:rPr>
      </w:pPr>
    </w:p>
    <w:p w14:paraId="5E4DF0CD" w14:textId="71CC552A" w:rsidR="00B81073" w:rsidRPr="00B81073" w:rsidRDefault="00B81073" w:rsidP="00B81073">
      <w:pPr>
        <w:pBdr>
          <w:top w:val="nil"/>
          <w:left w:val="nil"/>
          <w:bottom w:val="nil"/>
          <w:right w:val="nil"/>
          <w:between w:val="nil"/>
        </w:pBdr>
        <w:spacing w:line="360" w:lineRule="auto"/>
        <w:rPr>
          <w:rFonts w:ascii="Times New Roman" w:eastAsia="Times New Roman" w:hAnsi="Times New Roman" w:cs="Times New Roman"/>
          <w:sz w:val="24"/>
          <w:szCs w:val="24"/>
          <w:lang w:val="es-AR"/>
        </w:rPr>
      </w:pPr>
      <w:r w:rsidRPr="00B81073">
        <w:rPr>
          <w:rFonts w:ascii="Times New Roman" w:eastAsia="Times New Roman" w:hAnsi="Times New Roman" w:cs="Times New Roman"/>
          <w:noProof/>
          <w:sz w:val="24"/>
          <w:szCs w:val="24"/>
          <w:lang w:val="es-AR"/>
        </w:rPr>
        <w:drawing>
          <wp:inline distT="0" distB="0" distL="0" distR="0" wp14:anchorId="75309AD9" wp14:editId="41157E05">
            <wp:extent cx="4213781" cy="3692310"/>
            <wp:effectExtent l="0" t="0" r="0" b="3810"/>
            <wp:docPr id="1559364851" name="Picture 1" descr="A diagram of a diagram of different types of microbiolog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364851" name="Picture 1" descr="A diagram of a diagram of different types of microbiology&#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10389" r="10218" b="6470"/>
                    <a:stretch/>
                  </pic:blipFill>
                  <pic:spPr bwMode="auto">
                    <a:xfrm>
                      <a:off x="0" y="0"/>
                      <a:ext cx="4219469" cy="3697294"/>
                    </a:xfrm>
                    <a:prstGeom prst="rect">
                      <a:avLst/>
                    </a:prstGeom>
                    <a:noFill/>
                    <a:ln>
                      <a:noFill/>
                    </a:ln>
                    <a:extLst>
                      <a:ext uri="{53640926-AAD7-44D8-BBD7-CCE9431645EC}">
                        <a14:shadowObscured xmlns:a14="http://schemas.microsoft.com/office/drawing/2010/main"/>
                      </a:ext>
                    </a:extLst>
                  </pic:spPr>
                </pic:pic>
              </a:graphicData>
            </a:graphic>
          </wp:inline>
        </w:drawing>
      </w:r>
    </w:p>
    <w:p w14:paraId="79991AAD" w14:textId="4EE99F1C" w:rsidR="00266299" w:rsidRDefault="00266299">
      <w:pPr>
        <w:pBdr>
          <w:top w:val="nil"/>
          <w:left w:val="nil"/>
          <w:bottom w:val="nil"/>
          <w:right w:val="nil"/>
          <w:between w:val="nil"/>
        </w:pBdr>
        <w:spacing w:line="360" w:lineRule="auto"/>
        <w:rPr>
          <w:rFonts w:ascii="Times New Roman" w:eastAsia="Times New Roman" w:hAnsi="Times New Roman" w:cs="Times New Roman"/>
          <w:b/>
          <w:sz w:val="24"/>
          <w:szCs w:val="24"/>
          <w:lang w:val="es-AR"/>
        </w:rPr>
      </w:pPr>
    </w:p>
    <w:p w14:paraId="0000000D" w14:textId="570BC533" w:rsidR="00456A40" w:rsidRDefault="00000000">
      <w:pPr>
        <w:pBdr>
          <w:top w:val="nil"/>
          <w:left w:val="nil"/>
          <w:bottom w:val="nil"/>
          <w:right w:val="nil"/>
          <w:between w:val="nil"/>
        </w:pBdr>
        <w:spacing w:line="360" w:lineRule="auto"/>
        <w:rPr>
          <w:rFonts w:ascii="Times New Roman" w:eastAsia="Times New Roman" w:hAnsi="Times New Roman" w:cs="Times New Roman"/>
          <w:b/>
          <w:sz w:val="24"/>
          <w:szCs w:val="24"/>
          <w:lang w:val="es-AR"/>
        </w:rPr>
      </w:pPr>
      <w:r w:rsidRPr="00BD59BB">
        <w:rPr>
          <w:rFonts w:ascii="Times New Roman" w:eastAsia="Times New Roman" w:hAnsi="Times New Roman" w:cs="Times New Roman"/>
          <w:b/>
          <w:sz w:val="24"/>
          <w:szCs w:val="24"/>
          <w:lang w:val="es-AR"/>
        </w:rPr>
        <w:t>Revisión de la Literatura</w:t>
      </w:r>
    </w:p>
    <w:p w14:paraId="1A511FE3" w14:textId="77777777" w:rsidR="00844C34" w:rsidRPr="00BD59BB" w:rsidRDefault="00844C34">
      <w:pPr>
        <w:pBdr>
          <w:top w:val="nil"/>
          <w:left w:val="nil"/>
          <w:bottom w:val="nil"/>
          <w:right w:val="nil"/>
          <w:between w:val="nil"/>
        </w:pBdr>
        <w:spacing w:line="360" w:lineRule="auto"/>
        <w:rPr>
          <w:rFonts w:ascii="Times New Roman" w:eastAsia="Times New Roman" w:hAnsi="Times New Roman" w:cs="Times New Roman"/>
          <w:sz w:val="24"/>
          <w:szCs w:val="24"/>
          <w:lang w:val="es-AR"/>
        </w:rPr>
      </w:pPr>
    </w:p>
    <w:p w14:paraId="346BDE77" w14:textId="1DBF3325" w:rsidR="00844C34" w:rsidRPr="00BD59BB" w:rsidRDefault="00000000">
      <w:pPr>
        <w:pBdr>
          <w:top w:val="nil"/>
          <w:left w:val="nil"/>
          <w:bottom w:val="nil"/>
          <w:right w:val="nil"/>
          <w:between w:val="nil"/>
        </w:pBdr>
        <w:spacing w:line="360" w:lineRule="auto"/>
        <w:rPr>
          <w:rFonts w:ascii="Times New Roman" w:eastAsia="Times New Roman" w:hAnsi="Times New Roman" w:cs="Times New Roman"/>
          <w:b/>
          <w:i/>
          <w:sz w:val="24"/>
          <w:szCs w:val="24"/>
          <w:lang w:val="es-AR"/>
        </w:rPr>
      </w:pPr>
      <w:r w:rsidRPr="00BD59BB">
        <w:rPr>
          <w:rFonts w:ascii="Times New Roman" w:eastAsia="Times New Roman" w:hAnsi="Times New Roman" w:cs="Times New Roman"/>
          <w:b/>
          <w:i/>
          <w:sz w:val="24"/>
          <w:szCs w:val="24"/>
          <w:lang w:val="es-AR"/>
        </w:rPr>
        <w:t>Determinantes sociales que influyen en las disparidades de</w:t>
      </w:r>
      <w:r w:rsidR="00266299">
        <w:rPr>
          <w:rFonts w:ascii="Times New Roman" w:eastAsia="Times New Roman" w:hAnsi="Times New Roman" w:cs="Times New Roman"/>
          <w:b/>
          <w:i/>
          <w:sz w:val="24"/>
          <w:szCs w:val="24"/>
          <w:lang w:val="es-AR"/>
        </w:rPr>
        <w:t xml:space="preserve"> la Diabetes Mellitus Tipo 2</w:t>
      </w:r>
      <w:r w:rsidRPr="00BD59BB">
        <w:rPr>
          <w:rFonts w:ascii="Times New Roman" w:eastAsia="Times New Roman" w:hAnsi="Times New Roman" w:cs="Times New Roman"/>
          <w:b/>
          <w:i/>
          <w:sz w:val="24"/>
          <w:szCs w:val="24"/>
          <w:lang w:val="es-AR"/>
        </w:rPr>
        <w:t xml:space="preserve"> en la población Latina en los Estados Unidos. </w:t>
      </w:r>
    </w:p>
    <w:p w14:paraId="29BFEB63" w14:textId="34661463" w:rsidR="003A604B" w:rsidRDefault="003A604B">
      <w:pPr>
        <w:spacing w:line="360" w:lineRule="auto"/>
        <w:rPr>
          <w:rFonts w:ascii="Times New Roman" w:eastAsia="Times New Roman" w:hAnsi="Times New Roman" w:cs="Times New Roman"/>
          <w:sz w:val="24"/>
          <w:szCs w:val="24"/>
          <w:lang w:val="es-AR"/>
        </w:rPr>
      </w:pPr>
      <w:r w:rsidRPr="003A604B">
        <w:rPr>
          <w:rFonts w:ascii="Times New Roman" w:eastAsia="Times New Roman" w:hAnsi="Times New Roman" w:cs="Times New Roman"/>
          <w:sz w:val="24"/>
          <w:szCs w:val="24"/>
          <w:lang w:val="es-AR"/>
        </w:rPr>
        <w:t xml:space="preserve">En esta sección </w:t>
      </w:r>
      <w:r w:rsidR="006C0F62">
        <w:rPr>
          <w:rFonts w:ascii="Times New Roman" w:eastAsia="Times New Roman" w:hAnsi="Times New Roman" w:cs="Times New Roman"/>
          <w:sz w:val="24"/>
          <w:szCs w:val="24"/>
          <w:lang w:val="es-AR"/>
        </w:rPr>
        <w:t xml:space="preserve">se </w:t>
      </w:r>
      <w:r w:rsidR="00844C34">
        <w:rPr>
          <w:rFonts w:ascii="Times New Roman" w:eastAsia="Times New Roman" w:hAnsi="Times New Roman" w:cs="Times New Roman"/>
          <w:sz w:val="24"/>
          <w:szCs w:val="24"/>
          <w:lang w:val="es-AR"/>
        </w:rPr>
        <w:t>discute</w:t>
      </w:r>
      <w:r w:rsidR="006C0F62">
        <w:rPr>
          <w:rFonts w:ascii="Times New Roman" w:eastAsia="Times New Roman" w:hAnsi="Times New Roman" w:cs="Times New Roman"/>
          <w:sz w:val="24"/>
          <w:szCs w:val="24"/>
          <w:lang w:val="es-AR"/>
        </w:rPr>
        <w:t>n</w:t>
      </w:r>
      <w:r w:rsidR="00844C34">
        <w:rPr>
          <w:rFonts w:ascii="Times New Roman" w:eastAsia="Times New Roman" w:hAnsi="Times New Roman" w:cs="Times New Roman"/>
          <w:sz w:val="24"/>
          <w:szCs w:val="24"/>
          <w:lang w:val="es-AR"/>
        </w:rPr>
        <w:t xml:space="preserve"> los niveles del Marco Socio Ecológico y </w:t>
      </w:r>
      <w:r w:rsidR="006C0F62">
        <w:rPr>
          <w:rFonts w:ascii="Times New Roman" w:eastAsia="Times New Roman" w:hAnsi="Times New Roman" w:cs="Times New Roman"/>
          <w:sz w:val="24"/>
          <w:szCs w:val="24"/>
          <w:lang w:val="es-AR"/>
        </w:rPr>
        <w:t xml:space="preserve">se </w:t>
      </w:r>
      <w:r w:rsidR="00844C34">
        <w:rPr>
          <w:rFonts w:ascii="Times New Roman" w:eastAsia="Times New Roman" w:hAnsi="Times New Roman" w:cs="Times New Roman"/>
          <w:sz w:val="24"/>
          <w:szCs w:val="24"/>
          <w:lang w:val="es-AR"/>
        </w:rPr>
        <w:t>describ</w:t>
      </w:r>
      <w:r w:rsidR="006C0F62">
        <w:rPr>
          <w:rFonts w:ascii="Times New Roman" w:eastAsia="Times New Roman" w:hAnsi="Times New Roman" w:cs="Times New Roman"/>
          <w:sz w:val="24"/>
          <w:szCs w:val="24"/>
          <w:lang w:val="es-AR"/>
        </w:rPr>
        <w:t>en</w:t>
      </w:r>
      <w:r w:rsidR="00844C34">
        <w:rPr>
          <w:rFonts w:ascii="Times New Roman" w:eastAsia="Times New Roman" w:hAnsi="Times New Roman" w:cs="Times New Roman"/>
          <w:sz w:val="24"/>
          <w:szCs w:val="24"/>
          <w:lang w:val="es-AR"/>
        </w:rPr>
        <w:t xml:space="preserve"> dos DSS </w:t>
      </w:r>
      <w:r w:rsidR="0022473D" w:rsidRPr="000159F3">
        <w:rPr>
          <w:lang w:val="es-AR"/>
        </w:rPr>
        <w:t>en</w:t>
      </w:r>
      <w:r w:rsidR="0022473D">
        <w:rPr>
          <w:rFonts w:ascii="Times New Roman" w:eastAsia="Times New Roman" w:hAnsi="Times New Roman" w:cs="Times New Roman"/>
          <w:sz w:val="24"/>
          <w:szCs w:val="24"/>
          <w:lang w:val="es-AR"/>
        </w:rPr>
        <w:t xml:space="preserve"> cada</w:t>
      </w:r>
      <w:r w:rsidR="00844C34">
        <w:rPr>
          <w:rFonts w:ascii="Times New Roman" w:eastAsia="Times New Roman" w:hAnsi="Times New Roman" w:cs="Times New Roman"/>
          <w:sz w:val="24"/>
          <w:szCs w:val="24"/>
          <w:lang w:val="es-AR"/>
        </w:rPr>
        <w:t xml:space="preserve"> nivel. </w:t>
      </w:r>
    </w:p>
    <w:p w14:paraId="61958F20" w14:textId="77777777" w:rsidR="00844C34" w:rsidRPr="003A604B" w:rsidRDefault="00844C34">
      <w:pPr>
        <w:spacing w:line="360" w:lineRule="auto"/>
        <w:rPr>
          <w:rFonts w:ascii="Times New Roman" w:eastAsia="Times New Roman" w:hAnsi="Times New Roman" w:cs="Times New Roman"/>
          <w:sz w:val="24"/>
          <w:szCs w:val="24"/>
          <w:lang w:val="es-AR"/>
        </w:rPr>
      </w:pPr>
    </w:p>
    <w:p w14:paraId="36E3B602" w14:textId="74D11532" w:rsidR="00266299" w:rsidRDefault="006C0F62">
      <w:pPr>
        <w:spacing w:line="360" w:lineRule="auto"/>
        <w:rPr>
          <w:i/>
          <w:iCs/>
          <w:lang w:val="es-AR"/>
        </w:rPr>
      </w:pPr>
      <w:r>
        <w:rPr>
          <w:rFonts w:ascii="Times New Roman" w:eastAsia="Times New Roman" w:hAnsi="Times New Roman" w:cs="Times New Roman"/>
          <w:i/>
          <w:iCs/>
          <w:sz w:val="24"/>
          <w:szCs w:val="24"/>
          <w:lang w:val="es-AR"/>
        </w:rPr>
        <w:t xml:space="preserve">Los determinantes sociales de la DM2 a nivel del </w:t>
      </w:r>
      <w:proofErr w:type="spellStart"/>
      <w:r w:rsidRPr="00364243">
        <w:rPr>
          <w:rFonts w:ascii="Times New Roman" w:eastAsia="Times New Roman" w:hAnsi="Times New Roman" w:cs="Times New Roman"/>
          <w:i/>
          <w:iCs/>
          <w:sz w:val="24"/>
          <w:szCs w:val="24"/>
          <w:lang w:val="es-AR"/>
        </w:rPr>
        <w:t>Ontosistema</w:t>
      </w:r>
      <w:proofErr w:type="spellEnd"/>
      <w:r w:rsidRPr="00364243">
        <w:rPr>
          <w:i/>
          <w:iCs/>
          <w:lang w:val="es-AR"/>
        </w:rPr>
        <w:t xml:space="preserve"> </w:t>
      </w:r>
    </w:p>
    <w:p w14:paraId="428BFF92" w14:textId="0A3D85DD" w:rsidR="00B023D2" w:rsidRDefault="00FF29A3" w:rsidP="00FF29A3">
      <w:pPr>
        <w:spacing w:line="360" w:lineRule="auto"/>
        <w:ind w:firstLine="360"/>
        <w:rPr>
          <w:rFonts w:ascii="Times New Roman" w:hAnsi="Times New Roman" w:cs="Times New Roman"/>
          <w:lang w:val="es-AR"/>
        </w:rPr>
      </w:pPr>
      <w:r>
        <w:rPr>
          <w:rFonts w:ascii="Times New Roman" w:hAnsi="Times New Roman" w:cs="Times New Roman"/>
          <w:lang w:val="es-AR"/>
        </w:rPr>
        <w:t xml:space="preserve">El nivel ontosistema es el primer en el MSE de Bronfenbrenner. El nivel </w:t>
      </w:r>
      <w:r w:rsidR="00D14F3E">
        <w:rPr>
          <w:rFonts w:ascii="Times New Roman" w:hAnsi="Times New Roman" w:cs="Times New Roman"/>
          <w:lang w:val="es-AR"/>
        </w:rPr>
        <w:t>considera</w:t>
      </w:r>
      <w:r>
        <w:rPr>
          <w:rFonts w:ascii="Times New Roman" w:hAnsi="Times New Roman" w:cs="Times New Roman"/>
          <w:lang w:val="es-AR"/>
        </w:rPr>
        <w:t xml:space="preserve"> </w:t>
      </w:r>
      <w:r w:rsidR="00D14F3E">
        <w:rPr>
          <w:rFonts w:ascii="Times New Roman" w:hAnsi="Times New Roman" w:cs="Times New Roman"/>
          <w:lang w:val="es-AR"/>
        </w:rPr>
        <w:t>el comportamiento del individual con relación a sus resultados de salud</w:t>
      </w:r>
      <w:r w:rsidR="0069175E">
        <w:rPr>
          <w:rFonts w:ascii="Times New Roman" w:hAnsi="Times New Roman" w:cs="Times New Roman"/>
          <w:lang w:val="es-AR"/>
        </w:rPr>
        <w:t xml:space="preserve">. </w:t>
      </w:r>
      <w:r w:rsidR="0069175E" w:rsidRPr="0069175E">
        <w:rPr>
          <w:rFonts w:ascii="Times New Roman" w:hAnsi="Times New Roman" w:cs="Times New Roman"/>
          <w:lang w:val="es-AR"/>
        </w:rPr>
        <w:t>Esta sección reconoce los problemas que enfrentan los pacientes latinos en los EE. UU., específicamente una cantidad insuficiente de intervenciones y programas que brinden educación culturalmente relevante a esos pacientes.</w:t>
      </w:r>
    </w:p>
    <w:p w14:paraId="703E9DA5" w14:textId="77777777" w:rsidR="00C877CB" w:rsidRPr="00FF29A3" w:rsidRDefault="00C877CB" w:rsidP="00FF29A3">
      <w:pPr>
        <w:spacing w:line="360" w:lineRule="auto"/>
        <w:ind w:firstLine="360"/>
        <w:rPr>
          <w:rFonts w:ascii="Times New Roman" w:eastAsia="Times New Roman" w:hAnsi="Times New Roman" w:cs="Times New Roman"/>
          <w:sz w:val="24"/>
          <w:szCs w:val="24"/>
          <w:lang w:val="es-AR"/>
        </w:rPr>
      </w:pPr>
    </w:p>
    <w:p w14:paraId="4C449411" w14:textId="44A4822B" w:rsidR="00844C34" w:rsidRPr="00226619" w:rsidRDefault="005B771A" w:rsidP="005B771A">
      <w:pPr>
        <w:pStyle w:val="ListParagraph"/>
        <w:numPr>
          <w:ilvl w:val="0"/>
          <w:numId w:val="7"/>
        </w:numPr>
        <w:spacing w:line="360" w:lineRule="auto"/>
        <w:rPr>
          <w:rFonts w:ascii="Times New Roman" w:eastAsia="Times New Roman" w:hAnsi="Times New Roman" w:cs="Times New Roman"/>
          <w:i/>
          <w:iCs/>
          <w:sz w:val="24"/>
          <w:szCs w:val="24"/>
          <w:lang w:val="es-AR"/>
        </w:rPr>
      </w:pPr>
      <w:r w:rsidRPr="00226619">
        <w:rPr>
          <w:rFonts w:ascii="Times New Roman" w:eastAsia="Times New Roman" w:hAnsi="Times New Roman" w:cs="Times New Roman"/>
          <w:i/>
          <w:iCs/>
          <w:sz w:val="24"/>
          <w:szCs w:val="24"/>
          <w:lang w:val="es-AR"/>
        </w:rPr>
        <w:t>Niveles de educación</w:t>
      </w:r>
    </w:p>
    <w:p w14:paraId="5E8727E2" w14:textId="384B24E6" w:rsidR="00C877CB" w:rsidRDefault="00C877CB" w:rsidP="00226619">
      <w:pPr>
        <w:spacing w:line="360" w:lineRule="auto"/>
        <w:ind w:left="360" w:firstLine="360"/>
        <w:rPr>
          <w:rFonts w:ascii="Times New Roman" w:eastAsia="Times New Roman" w:hAnsi="Times New Roman" w:cs="Times New Roman"/>
          <w:sz w:val="24"/>
          <w:szCs w:val="24"/>
          <w:lang w:val="es-AR"/>
        </w:rPr>
      </w:pPr>
      <w:r w:rsidRPr="00C877CB">
        <w:rPr>
          <w:rFonts w:ascii="Times New Roman" w:eastAsia="Times New Roman" w:hAnsi="Times New Roman" w:cs="Times New Roman"/>
          <w:sz w:val="24"/>
          <w:szCs w:val="24"/>
          <w:lang w:val="es-AR"/>
        </w:rPr>
        <w:t>Los niveles más bajos de educación se asocian con peores resultados de salud. La falta de conocimientos y habilidades para resolver problemas relacionados con la salud puede contribuir al deterioro de la salud.</w:t>
      </w:r>
      <w:r>
        <w:rPr>
          <w:rFonts w:ascii="Times New Roman" w:eastAsia="Times New Roman" w:hAnsi="Times New Roman" w:cs="Times New Roman"/>
          <w:sz w:val="24"/>
          <w:szCs w:val="24"/>
          <w:lang w:val="es-AR"/>
        </w:rPr>
        <w:t xml:space="preserve"> </w:t>
      </w:r>
      <w:r w:rsidRPr="00C877CB">
        <w:rPr>
          <w:rFonts w:ascii="Times New Roman" w:eastAsia="Times New Roman" w:hAnsi="Times New Roman" w:cs="Times New Roman"/>
          <w:sz w:val="24"/>
          <w:szCs w:val="24"/>
          <w:lang w:val="es-AR"/>
        </w:rPr>
        <w:t xml:space="preserve">Los niveles bajos están relacionados con una mayor prevalencia de prediabetes y diabetes. </w:t>
      </w:r>
      <w:r w:rsidR="00226619" w:rsidRPr="00C877CB">
        <w:rPr>
          <w:rFonts w:ascii="Times New Roman" w:eastAsia="Times New Roman" w:hAnsi="Times New Roman" w:cs="Times New Roman"/>
          <w:sz w:val="24"/>
          <w:szCs w:val="24"/>
          <w:lang w:val="es-AR"/>
        </w:rPr>
        <w:t>La educación superior promueve un mejor control de la diabetes y habilidades de autocuidado</w:t>
      </w:r>
      <w:r w:rsidR="00226619">
        <w:rPr>
          <w:rFonts w:ascii="Times New Roman" w:eastAsia="Times New Roman" w:hAnsi="Times New Roman" w:cs="Times New Roman"/>
          <w:sz w:val="24"/>
          <w:szCs w:val="24"/>
          <w:lang w:val="es-AR"/>
        </w:rPr>
        <w:t xml:space="preserve"> (</w:t>
      </w:r>
      <w:r w:rsidR="00226619" w:rsidRPr="00006D01">
        <w:rPr>
          <w:rFonts w:ascii="Times New Roman" w:eastAsia="Times New Roman" w:hAnsi="Times New Roman" w:cs="Times New Roman"/>
          <w:sz w:val="24"/>
          <w:szCs w:val="24"/>
          <w:lang w:val="es-ES"/>
        </w:rPr>
        <w:t>Aguilar Danon</w:t>
      </w:r>
      <w:r w:rsidR="00226619">
        <w:rPr>
          <w:rFonts w:ascii="Times New Roman" w:eastAsia="Times New Roman" w:hAnsi="Times New Roman" w:cs="Times New Roman"/>
          <w:sz w:val="24"/>
          <w:szCs w:val="24"/>
          <w:lang w:val="es-ES"/>
        </w:rPr>
        <w:t xml:space="preserve"> et al., 2024)</w:t>
      </w:r>
      <w:r w:rsidR="00226619" w:rsidRPr="00C877CB">
        <w:rPr>
          <w:rFonts w:ascii="Times New Roman" w:eastAsia="Times New Roman" w:hAnsi="Times New Roman" w:cs="Times New Roman"/>
          <w:sz w:val="24"/>
          <w:szCs w:val="24"/>
          <w:lang w:val="es-AR"/>
        </w:rPr>
        <w:t xml:space="preserve">. </w:t>
      </w:r>
      <w:r w:rsidR="00226619" w:rsidRPr="00226619">
        <w:rPr>
          <w:rFonts w:ascii="Times New Roman" w:eastAsia="Times New Roman" w:hAnsi="Times New Roman" w:cs="Times New Roman"/>
          <w:sz w:val="24"/>
          <w:szCs w:val="24"/>
          <w:lang w:val="es-AR"/>
        </w:rPr>
        <w:t xml:space="preserve">La importancia de la educación para la salud general de un individuo se demuestra en el perfil de mortalidad de las personas en los EE. UU. según su nivel de educación. Según una revista sobre salud y disparidades en la salud, la tasa de mortalidad de adultos de entre 25 y 69 años con algún nivel de educación superior a la secundaria fue de 206/100.000. La tasa se triplica para quienes no terminan la escuela secundaria (Thomas, 2014). Cuando el 56% de los latinos en </w:t>
      </w:r>
      <w:r w:rsidR="00FC22E1">
        <w:rPr>
          <w:rFonts w:ascii="Times New Roman" w:eastAsia="Times New Roman" w:hAnsi="Times New Roman" w:cs="Times New Roman"/>
          <w:sz w:val="24"/>
          <w:szCs w:val="24"/>
          <w:lang w:val="es-AR"/>
        </w:rPr>
        <w:t xml:space="preserve">los </w:t>
      </w:r>
      <w:r w:rsidR="00226619" w:rsidRPr="00226619">
        <w:rPr>
          <w:rFonts w:ascii="Times New Roman" w:eastAsia="Times New Roman" w:hAnsi="Times New Roman" w:cs="Times New Roman"/>
          <w:sz w:val="24"/>
          <w:szCs w:val="24"/>
          <w:lang w:val="es-AR"/>
        </w:rPr>
        <w:t>EE.</w:t>
      </w:r>
      <w:r w:rsidR="00FC22E1">
        <w:rPr>
          <w:rFonts w:ascii="Times New Roman" w:eastAsia="Times New Roman" w:hAnsi="Times New Roman" w:cs="Times New Roman"/>
          <w:sz w:val="24"/>
          <w:szCs w:val="24"/>
          <w:lang w:val="es-AR"/>
        </w:rPr>
        <w:t xml:space="preserve"> </w:t>
      </w:r>
      <w:r w:rsidR="00226619" w:rsidRPr="00226619">
        <w:rPr>
          <w:rFonts w:ascii="Times New Roman" w:eastAsia="Times New Roman" w:hAnsi="Times New Roman" w:cs="Times New Roman"/>
          <w:sz w:val="24"/>
          <w:szCs w:val="24"/>
          <w:lang w:val="es-AR"/>
        </w:rPr>
        <w:t xml:space="preserve">UU. tienen un diploma de escuela secundaria o menos, la revista de 2014 sobre salud y disparidades en la salud implica que una cantidad alarmante de latinos en </w:t>
      </w:r>
      <w:r w:rsidR="00FC22E1">
        <w:rPr>
          <w:rFonts w:ascii="Times New Roman" w:eastAsia="Times New Roman" w:hAnsi="Times New Roman" w:cs="Times New Roman"/>
          <w:sz w:val="24"/>
          <w:szCs w:val="24"/>
          <w:lang w:val="es-AR"/>
        </w:rPr>
        <w:t xml:space="preserve">los </w:t>
      </w:r>
      <w:r w:rsidR="00226619" w:rsidRPr="00226619">
        <w:rPr>
          <w:rFonts w:ascii="Times New Roman" w:eastAsia="Times New Roman" w:hAnsi="Times New Roman" w:cs="Times New Roman"/>
          <w:sz w:val="24"/>
          <w:szCs w:val="24"/>
          <w:lang w:val="es-AR"/>
        </w:rPr>
        <w:t>EE.</w:t>
      </w:r>
      <w:r w:rsidR="00FC22E1">
        <w:rPr>
          <w:rFonts w:ascii="Times New Roman" w:eastAsia="Times New Roman" w:hAnsi="Times New Roman" w:cs="Times New Roman"/>
          <w:sz w:val="24"/>
          <w:szCs w:val="24"/>
          <w:lang w:val="es-AR"/>
        </w:rPr>
        <w:t xml:space="preserve"> </w:t>
      </w:r>
      <w:r w:rsidR="00226619" w:rsidRPr="00226619">
        <w:rPr>
          <w:rFonts w:ascii="Times New Roman" w:eastAsia="Times New Roman" w:hAnsi="Times New Roman" w:cs="Times New Roman"/>
          <w:sz w:val="24"/>
          <w:szCs w:val="24"/>
          <w:lang w:val="es-AR"/>
        </w:rPr>
        <w:t xml:space="preserve">UU. enfrentan tasas de mortalidad más altas debido a tener un nivel de educación más bajo (Pew Research </w:t>
      </w:r>
      <w:r w:rsidR="00226619">
        <w:rPr>
          <w:rFonts w:ascii="Times New Roman" w:eastAsia="Times New Roman" w:hAnsi="Times New Roman" w:cs="Times New Roman"/>
          <w:sz w:val="24"/>
          <w:szCs w:val="24"/>
          <w:lang w:val="es-AR"/>
        </w:rPr>
        <w:t>Center</w:t>
      </w:r>
      <w:r w:rsidR="00226619" w:rsidRPr="00226619">
        <w:rPr>
          <w:rFonts w:ascii="Times New Roman" w:eastAsia="Times New Roman" w:hAnsi="Times New Roman" w:cs="Times New Roman"/>
          <w:sz w:val="24"/>
          <w:szCs w:val="24"/>
          <w:lang w:val="es-AR"/>
        </w:rPr>
        <w:t>, 2021). Por lo tanto, el nivel de educación es un DSS que juega un papel importante en los resultados de salud de un individuo.</w:t>
      </w:r>
    </w:p>
    <w:p w14:paraId="7B9FDF5B" w14:textId="77777777" w:rsidR="00C877CB" w:rsidRPr="00C877CB" w:rsidRDefault="00C877CB" w:rsidP="005B771A">
      <w:pPr>
        <w:spacing w:line="360" w:lineRule="auto"/>
        <w:ind w:firstLine="360"/>
        <w:rPr>
          <w:rFonts w:ascii="Times New Roman" w:hAnsi="Times New Roman" w:cs="Times New Roman"/>
          <w:lang w:val="es-AR"/>
        </w:rPr>
      </w:pPr>
    </w:p>
    <w:p w14:paraId="0FA2C1C3" w14:textId="47952B39" w:rsidR="005B771A" w:rsidRPr="00226619" w:rsidRDefault="005B771A" w:rsidP="005B771A">
      <w:pPr>
        <w:pStyle w:val="ListParagraph"/>
        <w:numPr>
          <w:ilvl w:val="0"/>
          <w:numId w:val="7"/>
        </w:numPr>
        <w:spacing w:line="360" w:lineRule="auto"/>
        <w:rPr>
          <w:rFonts w:ascii="Times New Roman" w:eastAsia="Times New Roman" w:hAnsi="Times New Roman" w:cs="Times New Roman"/>
          <w:i/>
          <w:iCs/>
          <w:sz w:val="24"/>
          <w:szCs w:val="24"/>
          <w:lang w:val="es-AR"/>
        </w:rPr>
      </w:pPr>
      <w:r w:rsidRPr="00226619">
        <w:rPr>
          <w:rFonts w:ascii="Times New Roman" w:eastAsia="Times New Roman" w:hAnsi="Times New Roman" w:cs="Times New Roman"/>
          <w:i/>
          <w:iCs/>
          <w:sz w:val="24"/>
          <w:szCs w:val="24"/>
          <w:lang w:val="es-AR"/>
        </w:rPr>
        <w:t>Posición Socioeconómica</w:t>
      </w:r>
    </w:p>
    <w:p w14:paraId="29145523" w14:textId="7438F510" w:rsidR="00945002" w:rsidRDefault="008A7DED" w:rsidP="00226619">
      <w:pPr>
        <w:spacing w:line="360" w:lineRule="auto"/>
        <w:ind w:left="360" w:firstLine="360"/>
        <w:rPr>
          <w:rFonts w:ascii="Times New Roman" w:eastAsia="Times New Roman" w:hAnsi="Times New Roman" w:cs="Times New Roman"/>
          <w:sz w:val="24"/>
          <w:szCs w:val="24"/>
          <w:lang w:val="es-AR"/>
        </w:rPr>
      </w:pPr>
      <w:r w:rsidRPr="008A7DED">
        <w:rPr>
          <w:rFonts w:ascii="Times New Roman" w:eastAsia="Times New Roman" w:hAnsi="Times New Roman" w:cs="Times New Roman"/>
          <w:sz w:val="24"/>
          <w:szCs w:val="24"/>
          <w:lang w:val="es-AR"/>
        </w:rPr>
        <w:lastRenderedPageBreak/>
        <w:t>Las dificultades económicas tienen mucha influencia en la incidencia y manejo de la DM2. Un nivel socioeconómico más bajo puede perpetuar las disparidades en la carga de la DM2 y la obesidad, una característica de los individuos comúnmente diagnosticados con la enfermedad.</w:t>
      </w:r>
      <w:r w:rsidR="00D10724">
        <w:rPr>
          <w:rFonts w:ascii="Times New Roman" w:eastAsia="Times New Roman" w:hAnsi="Times New Roman" w:cs="Times New Roman"/>
          <w:sz w:val="24"/>
          <w:szCs w:val="24"/>
          <w:lang w:val="es-AR"/>
        </w:rPr>
        <w:t xml:space="preserve"> </w:t>
      </w:r>
      <w:r w:rsidR="00D10724" w:rsidRPr="00D10724">
        <w:rPr>
          <w:rFonts w:ascii="Times New Roman" w:eastAsia="Times New Roman" w:hAnsi="Times New Roman" w:cs="Times New Roman"/>
          <w:sz w:val="24"/>
          <w:szCs w:val="24"/>
          <w:lang w:val="es-AR"/>
        </w:rPr>
        <w:t>La estratificación económica en Estados Unidos entre blancos no hispanos y otras minorías étnicas resalta las disparidades económicas en el país. Por ejemplo, el 16,9% de los latinos vive por debajo del umbral de pobreza y el 11,7% tiene diabetes. Mientras que el 8,6% de los blancos no hispanos vive por debajo del umbral de pobreza y el 6,9% tiene DM2</w:t>
      </w:r>
      <w:r w:rsidR="00D10724">
        <w:rPr>
          <w:rFonts w:ascii="Times New Roman" w:eastAsia="Times New Roman" w:hAnsi="Times New Roman" w:cs="Times New Roman"/>
          <w:sz w:val="24"/>
          <w:szCs w:val="24"/>
          <w:lang w:val="es-AR"/>
        </w:rPr>
        <w:t xml:space="preserve"> (CDC</w:t>
      </w:r>
      <w:r w:rsidR="00226619">
        <w:rPr>
          <w:rFonts w:ascii="Times New Roman" w:eastAsia="Times New Roman" w:hAnsi="Times New Roman" w:cs="Times New Roman"/>
          <w:sz w:val="24"/>
          <w:szCs w:val="24"/>
          <w:lang w:val="es-AR"/>
        </w:rPr>
        <w:t>, n.d.</w:t>
      </w:r>
      <w:r w:rsidR="00D10724">
        <w:rPr>
          <w:rFonts w:ascii="Times New Roman" w:eastAsia="Times New Roman" w:hAnsi="Times New Roman" w:cs="Times New Roman"/>
          <w:sz w:val="24"/>
          <w:szCs w:val="24"/>
          <w:lang w:val="es-AR"/>
        </w:rPr>
        <w:t>)</w:t>
      </w:r>
      <w:r w:rsidR="00D10724" w:rsidRPr="00D10724">
        <w:rPr>
          <w:rFonts w:ascii="Times New Roman" w:eastAsia="Times New Roman" w:hAnsi="Times New Roman" w:cs="Times New Roman"/>
          <w:sz w:val="24"/>
          <w:szCs w:val="24"/>
          <w:lang w:val="es-AR"/>
        </w:rPr>
        <w:t>. Existe una correlación positiva entre el nivel socioeconómico y la incidencia de DM2. Considerando todo esto, el estatus socioeconómico es un DSS que claramente impacta los resultados de salud de los latinos en los EE. UU</w:t>
      </w:r>
      <w:r w:rsidR="00D10724">
        <w:rPr>
          <w:rFonts w:ascii="Times New Roman" w:eastAsia="Times New Roman" w:hAnsi="Times New Roman" w:cs="Times New Roman"/>
          <w:sz w:val="24"/>
          <w:szCs w:val="24"/>
          <w:lang w:val="es-AR"/>
        </w:rPr>
        <w:t xml:space="preserve"> (Thornton, 2020)</w:t>
      </w:r>
      <w:r w:rsidR="00D10724" w:rsidRPr="00D10724">
        <w:rPr>
          <w:rFonts w:ascii="Times New Roman" w:eastAsia="Times New Roman" w:hAnsi="Times New Roman" w:cs="Times New Roman"/>
          <w:sz w:val="24"/>
          <w:szCs w:val="24"/>
          <w:lang w:val="es-AR"/>
        </w:rPr>
        <w:t>.</w:t>
      </w:r>
    </w:p>
    <w:p w14:paraId="458F2B66" w14:textId="77777777" w:rsidR="00D10724" w:rsidRDefault="00D10724" w:rsidP="008A7DED">
      <w:pPr>
        <w:spacing w:line="360" w:lineRule="auto"/>
        <w:ind w:firstLine="360"/>
        <w:rPr>
          <w:rFonts w:ascii="Times New Roman" w:eastAsia="Times New Roman" w:hAnsi="Times New Roman" w:cs="Times New Roman"/>
          <w:i/>
          <w:iCs/>
          <w:sz w:val="24"/>
          <w:szCs w:val="24"/>
          <w:lang w:val="es-AR"/>
        </w:rPr>
      </w:pPr>
    </w:p>
    <w:p w14:paraId="3ABA350B" w14:textId="4CCE8014" w:rsidR="00266299" w:rsidRPr="00364243" w:rsidRDefault="006C0F62">
      <w:pPr>
        <w:spacing w:line="360" w:lineRule="auto"/>
        <w:rPr>
          <w:i/>
          <w:iCs/>
          <w:lang w:val="es-AR"/>
        </w:rPr>
      </w:pPr>
      <w:r>
        <w:rPr>
          <w:rFonts w:ascii="Times New Roman" w:eastAsia="Times New Roman" w:hAnsi="Times New Roman" w:cs="Times New Roman"/>
          <w:i/>
          <w:iCs/>
          <w:sz w:val="24"/>
          <w:szCs w:val="24"/>
          <w:lang w:val="es-AR"/>
        </w:rPr>
        <w:t xml:space="preserve">Los determinantes sociales de la DM2 a nivel del </w:t>
      </w:r>
      <w:r w:rsidR="00097E99">
        <w:rPr>
          <w:rFonts w:ascii="Times New Roman" w:eastAsia="Times New Roman" w:hAnsi="Times New Roman" w:cs="Times New Roman"/>
          <w:i/>
          <w:iCs/>
          <w:sz w:val="24"/>
          <w:szCs w:val="24"/>
          <w:lang w:val="es-AR"/>
        </w:rPr>
        <w:t>Microsistema</w:t>
      </w:r>
      <w:r w:rsidRPr="00364243">
        <w:rPr>
          <w:i/>
          <w:iCs/>
          <w:lang w:val="es-AR"/>
        </w:rPr>
        <w:t xml:space="preserve"> </w:t>
      </w:r>
    </w:p>
    <w:p w14:paraId="00000010" w14:textId="68DAA8E2" w:rsidR="00456A40" w:rsidRPr="00BD59BB" w:rsidRDefault="00000000">
      <w:pPr>
        <w:spacing w:line="360" w:lineRule="auto"/>
        <w:rPr>
          <w:rFonts w:ascii="Times New Roman" w:eastAsia="Times New Roman" w:hAnsi="Times New Roman" w:cs="Times New Roman"/>
          <w:sz w:val="24"/>
          <w:szCs w:val="24"/>
          <w:lang w:val="es-AR"/>
        </w:rPr>
      </w:pPr>
      <w:r w:rsidRPr="00FF29A3">
        <w:rPr>
          <w:rFonts w:ascii="Times New Roman" w:eastAsia="Times New Roman" w:hAnsi="Times New Roman" w:cs="Times New Roman"/>
          <w:sz w:val="24"/>
          <w:szCs w:val="24"/>
          <w:lang w:val="es-AR"/>
        </w:rPr>
        <w:t xml:space="preserve">El dinámico y conocimiento </w:t>
      </w:r>
      <w:r w:rsidR="00BD59BB" w:rsidRPr="00FF29A3">
        <w:rPr>
          <w:rFonts w:ascii="Times New Roman" w:eastAsia="Times New Roman" w:hAnsi="Times New Roman" w:cs="Times New Roman"/>
          <w:sz w:val="24"/>
          <w:szCs w:val="24"/>
          <w:lang w:val="es-AR"/>
        </w:rPr>
        <w:t>familiar</w:t>
      </w:r>
      <w:r w:rsidRPr="00FF29A3">
        <w:rPr>
          <w:rFonts w:ascii="Times New Roman" w:eastAsia="Times New Roman" w:hAnsi="Times New Roman" w:cs="Times New Roman"/>
          <w:sz w:val="24"/>
          <w:szCs w:val="24"/>
          <w:lang w:val="es-AR"/>
        </w:rPr>
        <w:t xml:space="preserve"> relacionado a prácticas saludables, como visitas médicas constantes o normales</w:t>
      </w:r>
    </w:p>
    <w:p w14:paraId="2543F5B9" w14:textId="77777777" w:rsidR="00266299" w:rsidRDefault="00266299">
      <w:pPr>
        <w:spacing w:line="360" w:lineRule="auto"/>
        <w:rPr>
          <w:rFonts w:ascii="Times New Roman" w:eastAsia="Times New Roman" w:hAnsi="Times New Roman" w:cs="Times New Roman"/>
          <w:b/>
          <w:sz w:val="24"/>
          <w:szCs w:val="24"/>
          <w:lang w:val="es-AR"/>
        </w:rPr>
      </w:pPr>
    </w:p>
    <w:p w14:paraId="118D9FC5" w14:textId="525C1E2C" w:rsidR="00266299" w:rsidRPr="00364243" w:rsidRDefault="006C0F62">
      <w:pPr>
        <w:spacing w:line="360" w:lineRule="auto"/>
        <w:rPr>
          <w:bCs/>
          <w:i/>
          <w:iCs/>
          <w:lang w:val="es-AR"/>
        </w:rPr>
      </w:pPr>
      <w:r>
        <w:rPr>
          <w:rFonts w:ascii="Times New Roman" w:eastAsia="Times New Roman" w:hAnsi="Times New Roman" w:cs="Times New Roman"/>
          <w:i/>
          <w:iCs/>
          <w:sz w:val="24"/>
          <w:szCs w:val="24"/>
          <w:lang w:val="es-AR"/>
        </w:rPr>
        <w:t xml:space="preserve">Los determinantes sociales de la DM2 a nivel del </w:t>
      </w:r>
      <w:r w:rsidR="00097E99">
        <w:rPr>
          <w:rFonts w:ascii="Times New Roman" w:eastAsia="Times New Roman" w:hAnsi="Times New Roman" w:cs="Times New Roman"/>
          <w:bCs/>
          <w:i/>
          <w:iCs/>
          <w:sz w:val="24"/>
          <w:szCs w:val="24"/>
          <w:lang w:val="es-AR"/>
        </w:rPr>
        <w:t>Mesosistema</w:t>
      </w:r>
      <w:r w:rsidRPr="00364243">
        <w:rPr>
          <w:bCs/>
          <w:i/>
          <w:iCs/>
          <w:lang w:val="es-AR"/>
        </w:rPr>
        <w:t xml:space="preserve"> </w:t>
      </w:r>
    </w:p>
    <w:p w14:paraId="00000011" w14:textId="1E7933A7" w:rsidR="00456A40" w:rsidRPr="00BD59BB" w:rsidRDefault="00266299">
      <w:pPr>
        <w:spacing w:line="360" w:lineRule="auto"/>
        <w:rPr>
          <w:rFonts w:ascii="Times New Roman" w:eastAsia="Times New Roman" w:hAnsi="Times New Roman" w:cs="Times New Roman"/>
          <w:sz w:val="24"/>
          <w:szCs w:val="24"/>
          <w:lang w:val="es-AR"/>
        </w:rPr>
      </w:pPr>
      <w:r w:rsidRPr="00FF29A3">
        <w:rPr>
          <w:rFonts w:ascii="Times New Roman" w:eastAsia="Times New Roman" w:hAnsi="Times New Roman" w:cs="Times New Roman"/>
          <w:sz w:val="24"/>
          <w:szCs w:val="24"/>
          <w:lang w:val="es-AR"/>
        </w:rPr>
        <w:t>Apoyo comunal social sobre diabetes</w:t>
      </w:r>
    </w:p>
    <w:p w14:paraId="36081C5E" w14:textId="77777777" w:rsidR="00266299" w:rsidRDefault="00266299">
      <w:pPr>
        <w:spacing w:line="360" w:lineRule="auto"/>
        <w:rPr>
          <w:rFonts w:ascii="Times New Roman" w:eastAsia="Times New Roman" w:hAnsi="Times New Roman" w:cs="Times New Roman"/>
          <w:b/>
          <w:sz w:val="24"/>
          <w:szCs w:val="24"/>
          <w:lang w:val="es-AR"/>
        </w:rPr>
      </w:pPr>
    </w:p>
    <w:p w14:paraId="3B29AB23" w14:textId="2D7C729C" w:rsidR="005C723D" w:rsidRDefault="006C0F62">
      <w:pPr>
        <w:spacing w:line="360" w:lineRule="auto"/>
        <w:rPr>
          <w:rFonts w:ascii="Times New Roman" w:eastAsia="Times New Roman" w:hAnsi="Times New Roman" w:cs="Times New Roman"/>
          <w:sz w:val="24"/>
          <w:szCs w:val="24"/>
          <w:lang w:val="es-AR"/>
        </w:rPr>
      </w:pPr>
      <w:r>
        <w:rPr>
          <w:rFonts w:ascii="Times New Roman" w:eastAsia="Times New Roman" w:hAnsi="Times New Roman" w:cs="Times New Roman"/>
          <w:i/>
          <w:iCs/>
          <w:sz w:val="24"/>
          <w:szCs w:val="24"/>
          <w:lang w:val="es-AR"/>
        </w:rPr>
        <w:t xml:space="preserve">Los determinantes sociales de la DM2 a nivel del </w:t>
      </w:r>
      <w:r w:rsidRPr="00364243">
        <w:rPr>
          <w:rFonts w:ascii="Times New Roman" w:eastAsia="Times New Roman" w:hAnsi="Times New Roman" w:cs="Times New Roman"/>
          <w:bCs/>
          <w:i/>
          <w:iCs/>
          <w:sz w:val="24"/>
          <w:szCs w:val="24"/>
          <w:lang w:val="es-AR"/>
        </w:rPr>
        <w:t>Exosistema</w:t>
      </w:r>
      <w:r w:rsidRPr="00364243">
        <w:rPr>
          <w:bCs/>
          <w:i/>
          <w:iCs/>
          <w:lang w:val="es-AR"/>
        </w:rPr>
        <w:t xml:space="preserve"> </w:t>
      </w:r>
    </w:p>
    <w:p w14:paraId="00000012" w14:textId="75A60470" w:rsidR="00456A40" w:rsidRPr="00BD59BB" w:rsidRDefault="003A604B">
      <w:pPr>
        <w:spacing w:line="36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A</w:t>
      </w:r>
      <w:r w:rsidRPr="00BD59BB">
        <w:rPr>
          <w:rFonts w:ascii="Times New Roman" w:eastAsia="Times New Roman" w:hAnsi="Times New Roman" w:cs="Times New Roman"/>
          <w:sz w:val="24"/>
          <w:szCs w:val="24"/>
          <w:lang w:val="es-AR"/>
        </w:rPr>
        <w:t>ccesibilidad a cuidado de la salud</w:t>
      </w:r>
    </w:p>
    <w:p w14:paraId="1F1B8571" w14:textId="639E28B2" w:rsidR="00266299" w:rsidRDefault="00266299">
      <w:pPr>
        <w:spacing w:line="360" w:lineRule="auto"/>
        <w:rPr>
          <w:rFonts w:ascii="Times New Roman" w:eastAsia="Times New Roman" w:hAnsi="Times New Roman" w:cs="Times New Roman"/>
          <w:b/>
          <w:sz w:val="24"/>
          <w:szCs w:val="24"/>
          <w:lang w:val="es-AR"/>
        </w:rPr>
      </w:pPr>
    </w:p>
    <w:p w14:paraId="5A2D52E3" w14:textId="045718BD" w:rsidR="00266299" w:rsidRPr="00364243" w:rsidRDefault="006C0F62">
      <w:pPr>
        <w:spacing w:line="360" w:lineRule="auto"/>
        <w:rPr>
          <w:i/>
          <w:iCs/>
          <w:lang w:val="es-AR"/>
        </w:rPr>
      </w:pPr>
      <w:r>
        <w:rPr>
          <w:rFonts w:ascii="Times New Roman" w:eastAsia="Times New Roman" w:hAnsi="Times New Roman" w:cs="Times New Roman"/>
          <w:i/>
          <w:iCs/>
          <w:sz w:val="24"/>
          <w:szCs w:val="24"/>
          <w:lang w:val="es-AR"/>
        </w:rPr>
        <w:t xml:space="preserve">Los determinantes sociales de la DM2 a nivel </w:t>
      </w:r>
      <w:r w:rsidRPr="006C0F62">
        <w:rPr>
          <w:rFonts w:ascii="Times New Roman" w:eastAsia="Times New Roman" w:hAnsi="Times New Roman" w:cs="Times New Roman"/>
          <w:i/>
          <w:iCs/>
          <w:sz w:val="24"/>
          <w:szCs w:val="24"/>
          <w:lang w:val="es-AR"/>
        </w:rPr>
        <w:t xml:space="preserve">del </w:t>
      </w:r>
      <w:r w:rsidRPr="00364243">
        <w:rPr>
          <w:rFonts w:ascii="Times New Roman" w:eastAsia="Times New Roman" w:hAnsi="Times New Roman" w:cs="Times New Roman"/>
          <w:i/>
          <w:iCs/>
          <w:sz w:val="24"/>
          <w:szCs w:val="24"/>
          <w:lang w:val="es-AR"/>
        </w:rPr>
        <w:t>Macrosistema</w:t>
      </w:r>
      <w:r w:rsidRPr="00364243">
        <w:rPr>
          <w:i/>
          <w:iCs/>
          <w:lang w:val="es-AR"/>
        </w:rPr>
        <w:t xml:space="preserve"> </w:t>
      </w:r>
    </w:p>
    <w:p w14:paraId="00000013" w14:textId="7CBFE011" w:rsidR="00456A40" w:rsidRPr="008F3610" w:rsidRDefault="00D75323" w:rsidP="00364243">
      <w:pPr>
        <w:spacing w:line="360" w:lineRule="auto"/>
        <w:ind w:firstLine="720"/>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 xml:space="preserve">El </w:t>
      </w:r>
      <w:r w:rsidR="008F3610">
        <w:rPr>
          <w:rFonts w:ascii="Times New Roman" w:eastAsia="Times New Roman" w:hAnsi="Times New Roman" w:cs="Times New Roman"/>
          <w:sz w:val="24"/>
          <w:szCs w:val="24"/>
          <w:lang w:val="es-AR"/>
        </w:rPr>
        <w:t xml:space="preserve">cuarto </w:t>
      </w:r>
      <w:r>
        <w:rPr>
          <w:rFonts w:ascii="Times New Roman" w:eastAsia="Times New Roman" w:hAnsi="Times New Roman" w:cs="Times New Roman"/>
          <w:sz w:val="24"/>
          <w:szCs w:val="24"/>
          <w:lang w:val="es-AR"/>
        </w:rPr>
        <w:t xml:space="preserve">nivel </w:t>
      </w:r>
      <w:r w:rsidR="00844C34">
        <w:rPr>
          <w:rFonts w:ascii="Times New Roman" w:eastAsia="Times New Roman" w:hAnsi="Times New Roman" w:cs="Times New Roman"/>
          <w:sz w:val="24"/>
          <w:szCs w:val="24"/>
          <w:lang w:val="es-AR"/>
        </w:rPr>
        <w:t xml:space="preserve">del </w:t>
      </w:r>
      <w:r w:rsidR="008F3610">
        <w:rPr>
          <w:rFonts w:ascii="Times New Roman" w:eastAsia="Times New Roman" w:hAnsi="Times New Roman" w:cs="Times New Roman"/>
          <w:sz w:val="24"/>
          <w:szCs w:val="24"/>
          <w:lang w:val="es-AR"/>
        </w:rPr>
        <w:t>marco socio ecológico</w:t>
      </w:r>
      <w:r w:rsidR="006C0F62">
        <w:rPr>
          <w:rFonts w:ascii="Times New Roman" w:eastAsia="Times New Roman" w:hAnsi="Times New Roman" w:cs="Times New Roman"/>
          <w:sz w:val="24"/>
          <w:szCs w:val="24"/>
          <w:lang w:val="es-AR"/>
        </w:rPr>
        <w:t xml:space="preserve"> es</w:t>
      </w:r>
      <w:r w:rsidR="008F3610">
        <w:rPr>
          <w:rFonts w:ascii="Times New Roman" w:eastAsia="Times New Roman" w:hAnsi="Times New Roman" w:cs="Times New Roman"/>
          <w:sz w:val="24"/>
          <w:szCs w:val="24"/>
          <w:lang w:val="es-AR"/>
        </w:rPr>
        <w:t xml:space="preserve"> </w:t>
      </w:r>
      <w:r w:rsidR="00145442">
        <w:rPr>
          <w:rFonts w:ascii="Times New Roman" w:eastAsia="Times New Roman" w:hAnsi="Times New Roman" w:cs="Times New Roman"/>
          <w:sz w:val="24"/>
          <w:szCs w:val="24"/>
          <w:lang w:val="es-AR"/>
        </w:rPr>
        <w:t>el macrosistema</w:t>
      </w:r>
      <w:r w:rsidR="008F3610">
        <w:rPr>
          <w:rFonts w:ascii="Times New Roman" w:eastAsia="Times New Roman" w:hAnsi="Times New Roman" w:cs="Times New Roman"/>
          <w:sz w:val="24"/>
          <w:szCs w:val="24"/>
          <w:lang w:val="es-AR"/>
        </w:rPr>
        <w:t>,</w:t>
      </w:r>
      <w:r w:rsidR="006C0F62">
        <w:rPr>
          <w:rFonts w:ascii="Times New Roman" w:eastAsia="Times New Roman" w:hAnsi="Times New Roman" w:cs="Times New Roman"/>
          <w:sz w:val="24"/>
          <w:szCs w:val="24"/>
          <w:lang w:val="es-AR"/>
        </w:rPr>
        <w:t xml:space="preserve"> en el cual se</w:t>
      </w:r>
      <w:r>
        <w:rPr>
          <w:rFonts w:ascii="Times New Roman" w:eastAsia="Times New Roman" w:hAnsi="Times New Roman" w:cs="Times New Roman"/>
          <w:sz w:val="24"/>
          <w:szCs w:val="24"/>
          <w:lang w:val="es-AR"/>
        </w:rPr>
        <w:t xml:space="preserve"> </w:t>
      </w:r>
      <w:r w:rsidR="008F3610">
        <w:rPr>
          <w:rFonts w:ascii="Times New Roman" w:eastAsia="Times New Roman" w:hAnsi="Times New Roman" w:cs="Times New Roman"/>
          <w:sz w:val="24"/>
          <w:szCs w:val="24"/>
          <w:lang w:val="es-AR"/>
        </w:rPr>
        <w:t>incluye</w:t>
      </w:r>
      <w:r w:rsidR="006C0F62">
        <w:rPr>
          <w:rFonts w:ascii="Times New Roman" w:eastAsia="Times New Roman" w:hAnsi="Times New Roman" w:cs="Times New Roman"/>
          <w:sz w:val="24"/>
          <w:szCs w:val="24"/>
          <w:lang w:val="es-AR"/>
        </w:rPr>
        <w:t>n</w:t>
      </w:r>
      <w:r w:rsidR="004979DD">
        <w:rPr>
          <w:rFonts w:ascii="Times New Roman" w:eastAsia="Times New Roman" w:hAnsi="Times New Roman" w:cs="Times New Roman"/>
          <w:sz w:val="24"/>
          <w:szCs w:val="24"/>
          <w:lang w:val="es-AR"/>
        </w:rPr>
        <w:t xml:space="preserve"> </w:t>
      </w:r>
      <w:r w:rsidR="008F3610" w:rsidRPr="008F3610">
        <w:rPr>
          <w:rFonts w:ascii="Times New Roman" w:eastAsia="Times New Roman" w:hAnsi="Times New Roman" w:cs="Times New Roman"/>
          <w:sz w:val="24"/>
          <w:szCs w:val="24"/>
          <w:lang w:val="es-AR"/>
        </w:rPr>
        <w:t>factores culturales</w:t>
      </w:r>
      <w:r w:rsidR="008F3610">
        <w:rPr>
          <w:rFonts w:ascii="Times New Roman" w:eastAsia="Times New Roman" w:hAnsi="Times New Roman" w:cs="Times New Roman"/>
          <w:sz w:val="24"/>
          <w:szCs w:val="24"/>
          <w:lang w:val="es-AR"/>
        </w:rPr>
        <w:t xml:space="preserve">, </w:t>
      </w:r>
      <w:r w:rsidR="008F3610" w:rsidRPr="008F3610">
        <w:rPr>
          <w:rFonts w:ascii="Times New Roman" w:eastAsia="Times New Roman" w:hAnsi="Times New Roman" w:cs="Times New Roman"/>
          <w:sz w:val="24"/>
          <w:szCs w:val="24"/>
          <w:lang w:val="es-AR"/>
        </w:rPr>
        <w:t xml:space="preserve">políticas </w:t>
      </w:r>
      <w:r w:rsidR="008F3610">
        <w:rPr>
          <w:rFonts w:ascii="Times New Roman" w:eastAsia="Times New Roman" w:hAnsi="Times New Roman" w:cs="Times New Roman"/>
          <w:sz w:val="24"/>
          <w:szCs w:val="24"/>
          <w:lang w:val="es-AR"/>
        </w:rPr>
        <w:t xml:space="preserve">públicas, y las leyes. </w:t>
      </w:r>
      <w:r w:rsidR="006C0F62">
        <w:rPr>
          <w:rFonts w:ascii="Times New Roman" w:eastAsia="Times New Roman" w:hAnsi="Times New Roman" w:cs="Times New Roman"/>
          <w:sz w:val="24"/>
          <w:szCs w:val="24"/>
          <w:lang w:val="es-AR"/>
        </w:rPr>
        <w:t xml:space="preserve">En este nivel se incluyen </w:t>
      </w:r>
      <w:r w:rsidR="008F3610">
        <w:rPr>
          <w:rFonts w:ascii="Times New Roman" w:eastAsia="Times New Roman" w:hAnsi="Times New Roman" w:cs="Times New Roman"/>
          <w:sz w:val="24"/>
          <w:szCs w:val="24"/>
          <w:lang w:val="es-AR"/>
        </w:rPr>
        <w:t>los DSS de las disparidades socioeconómic</w:t>
      </w:r>
      <w:r w:rsidR="006C0F62">
        <w:rPr>
          <w:rFonts w:ascii="Times New Roman" w:eastAsia="Times New Roman" w:hAnsi="Times New Roman" w:cs="Times New Roman"/>
          <w:sz w:val="24"/>
          <w:szCs w:val="24"/>
          <w:lang w:val="es-AR"/>
        </w:rPr>
        <w:t>a</w:t>
      </w:r>
      <w:r w:rsidR="008F3610">
        <w:rPr>
          <w:rFonts w:ascii="Times New Roman" w:eastAsia="Times New Roman" w:hAnsi="Times New Roman" w:cs="Times New Roman"/>
          <w:sz w:val="24"/>
          <w:szCs w:val="24"/>
          <w:lang w:val="es-AR"/>
        </w:rPr>
        <w:t xml:space="preserve">s </w:t>
      </w:r>
      <w:r w:rsidR="00433194">
        <w:rPr>
          <w:rFonts w:ascii="Times New Roman" w:eastAsia="Times New Roman" w:hAnsi="Times New Roman" w:cs="Times New Roman"/>
          <w:sz w:val="24"/>
          <w:szCs w:val="24"/>
          <w:lang w:val="es-AR"/>
        </w:rPr>
        <w:t>y las</w:t>
      </w:r>
      <w:r w:rsidR="008F3610">
        <w:rPr>
          <w:rFonts w:ascii="Times New Roman" w:eastAsia="Times New Roman" w:hAnsi="Times New Roman" w:cs="Times New Roman"/>
          <w:sz w:val="24"/>
          <w:szCs w:val="24"/>
          <w:lang w:val="es-AR"/>
        </w:rPr>
        <w:t xml:space="preserve"> políticas económicas nacionales</w:t>
      </w:r>
      <w:r w:rsidR="006C0F62">
        <w:rPr>
          <w:rFonts w:ascii="Times New Roman" w:eastAsia="Times New Roman" w:hAnsi="Times New Roman" w:cs="Times New Roman"/>
          <w:sz w:val="24"/>
          <w:szCs w:val="24"/>
          <w:lang w:val="es-AR"/>
        </w:rPr>
        <w:t xml:space="preserve"> </w:t>
      </w:r>
      <w:r w:rsidR="006C0F62" w:rsidRPr="00364243">
        <w:rPr>
          <w:rFonts w:ascii="Times New Roman" w:eastAsia="Times New Roman" w:hAnsi="Times New Roman" w:cs="Times New Roman"/>
          <w:color w:val="000000"/>
          <w:sz w:val="24"/>
          <w:szCs w:val="24"/>
          <w:lang w:val="es-AR"/>
        </w:rPr>
        <w:t xml:space="preserve">con relación al costo del seguro </w:t>
      </w:r>
      <w:r w:rsidR="00AF5F17" w:rsidRPr="00AF5F17">
        <w:rPr>
          <w:rFonts w:ascii="Times New Roman" w:eastAsia="Times New Roman" w:hAnsi="Times New Roman" w:cs="Times New Roman"/>
          <w:color w:val="000000"/>
          <w:sz w:val="24"/>
          <w:szCs w:val="24"/>
          <w:lang w:val="es-AR"/>
        </w:rPr>
        <w:t>médico</w:t>
      </w:r>
      <w:r w:rsidR="008F3610">
        <w:rPr>
          <w:rFonts w:ascii="Times New Roman" w:eastAsia="Times New Roman" w:hAnsi="Times New Roman" w:cs="Times New Roman"/>
          <w:sz w:val="24"/>
          <w:szCs w:val="24"/>
          <w:lang w:val="es-AR"/>
        </w:rPr>
        <w:t>, que impactan la DM2 en la comunidad latina en los EE. UU.</w:t>
      </w:r>
    </w:p>
    <w:p w14:paraId="1E235548" w14:textId="77777777" w:rsidR="00590D4A" w:rsidRDefault="00590D4A" w:rsidP="00590D4A">
      <w:pPr>
        <w:pStyle w:val="NormalWeb"/>
        <w:spacing w:before="0" w:beforeAutospacing="0" w:after="0" w:afterAutospacing="0"/>
        <w:rPr>
          <w:i/>
          <w:iCs/>
          <w:color w:val="000000"/>
          <w:lang w:val="es-AR"/>
        </w:rPr>
      </w:pPr>
    </w:p>
    <w:p w14:paraId="054E1058" w14:textId="23BD9488" w:rsidR="000975E8" w:rsidRPr="000975E8" w:rsidRDefault="006C0F62" w:rsidP="000975E8">
      <w:pPr>
        <w:pStyle w:val="NormalWeb"/>
        <w:numPr>
          <w:ilvl w:val="0"/>
          <w:numId w:val="6"/>
        </w:numPr>
        <w:spacing w:before="0" w:beforeAutospacing="0" w:after="0" w:afterAutospacing="0" w:line="360" w:lineRule="auto"/>
        <w:rPr>
          <w:i/>
          <w:iCs/>
          <w:color w:val="000000"/>
          <w:lang w:val="es-AR"/>
        </w:rPr>
      </w:pPr>
      <w:r>
        <w:rPr>
          <w:i/>
          <w:iCs/>
          <w:color w:val="000000"/>
          <w:lang w:val="es-AR"/>
        </w:rPr>
        <w:t>Las d</w:t>
      </w:r>
      <w:r w:rsidR="00925343" w:rsidRPr="00364243">
        <w:rPr>
          <w:i/>
          <w:iCs/>
          <w:color w:val="000000"/>
          <w:lang w:val="es-AR"/>
        </w:rPr>
        <w:t>isparidades socioeconómicas</w:t>
      </w:r>
    </w:p>
    <w:p w14:paraId="3CE6F852" w14:textId="05C700E9" w:rsidR="00004C64" w:rsidRDefault="00D75323" w:rsidP="000975E8">
      <w:pPr>
        <w:spacing w:line="360" w:lineRule="auto"/>
        <w:ind w:left="360" w:firstLine="360"/>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En los EE. UU., los latinos son aproximadamente 18.</w:t>
      </w:r>
      <w:r w:rsidR="003F3EE8">
        <w:rPr>
          <w:rFonts w:ascii="Times New Roman" w:eastAsia="Times New Roman" w:hAnsi="Times New Roman" w:cs="Times New Roman"/>
          <w:sz w:val="24"/>
          <w:szCs w:val="24"/>
          <w:lang w:val="es-AR"/>
        </w:rPr>
        <w:t>3</w:t>
      </w:r>
      <w:r>
        <w:rPr>
          <w:rFonts w:ascii="Times New Roman" w:eastAsia="Times New Roman" w:hAnsi="Times New Roman" w:cs="Times New Roman"/>
          <w:sz w:val="24"/>
          <w:szCs w:val="24"/>
          <w:lang w:val="es-AR"/>
        </w:rPr>
        <w:t xml:space="preserve">% de la población </w:t>
      </w:r>
      <w:r w:rsidR="008E724D">
        <w:rPr>
          <w:rFonts w:ascii="Times New Roman" w:eastAsia="Times New Roman" w:hAnsi="Times New Roman" w:cs="Times New Roman"/>
          <w:sz w:val="24"/>
          <w:szCs w:val="24"/>
          <w:lang w:val="es-AR"/>
        </w:rPr>
        <w:t>general y r</w:t>
      </w:r>
      <w:r w:rsidR="008E724D" w:rsidRPr="008E724D">
        <w:rPr>
          <w:rFonts w:ascii="Times New Roman" w:eastAsia="Times New Roman" w:hAnsi="Times New Roman" w:cs="Times New Roman"/>
          <w:sz w:val="24"/>
          <w:szCs w:val="24"/>
          <w:lang w:val="es-AR"/>
        </w:rPr>
        <w:t>epresentan el 1</w:t>
      </w:r>
      <w:r w:rsidR="00517BB6">
        <w:rPr>
          <w:rFonts w:ascii="Times New Roman" w:eastAsia="Times New Roman" w:hAnsi="Times New Roman" w:cs="Times New Roman"/>
          <w:sz w:val="24"/>
          <w:szCs w:val="24"/>
          <w:lang w:val="es-AR"/>
        </w:rPr>
        <w:t>7</w:t>
      </w:r>
      <w:r w:rsidR="008E724D" w:rsidRPr="008E724D">
        <w:rPr>
          <w:rFonts w:ascii="Times New Roman" w:eastAsia="Times New Roman" w:hAnsi="Times New Roman" w:cs="Times New Roman"/>
          <w:sz w:val="24"/>
          <w:szCs w:val="24"/>
          <w:lang w:val="es-AR"/>
        </w:rPr>
        <w:t>% de los diabéticos tipo dos.</w:t>
      </w:r>
      <w:r w:rsidR="008E724D">
        <w:rPr>
          <w:rFonts w:ascii="Times New Roman" w:eastAsia="Times New Roman" w:hAnsi="Times New Roman" w:cs="Times New Roman"/>
          <w:sz w:val="24"/>
          <w:szCs w:val="24"/>
          <w:lang w:val="es-AR"/>
        </w:rPr>
        <w:t xml:space="preserve"> Mientras los blancos, no hispanos, son 57.8% de la población general pero solo representan </w:t>
      </w:r>
      <w:r w:rsidR="00517BB6">
        <w:rPr>
          <w:rFonts w:ascii="Times New Roman" w:eastAsia="Times New Roman" w:hAnsi="Times New Roman" w:cs="Times New Roman"/>
          <w:sz w:val="24"/>
          <w:szCs w:val="24"/>
          <w:lang w:val="es-AR"/>
        </w:rPr>
        <w:t>8</w:t>
      </w:r>
      <w:r w:rsidR="008E724D">
        <w:rPr>
          <w:rFonts w:ascii="Times New Roman" w:eastAsia="Times New Roman" w:hAnsi="Times New Roman" w:cs="Times New Roman"/>
          <w:sz w:val="24"/>
          <w:szCs w:val="24"/>
          <w:lang w:val="es-AR"/>
        </w:rPr>
        <w:t>% de los diabéticos</w:t>
      </w:r>
      <w:r w:rsidR="00517BB6" w:rsidRPr="00517BB6">
        <w:rPr>
          <w:rFonts w:ascii="Times New Roman" w:eastAsia="Times New Roman" w:hAnsi="Times New Roman" w:cs="Times New Roman"/>
          <w:sz w:val="24"/>
          <w:szCs w:val="24"/>
          <w:lang w:val="es-AR"/>
        </w:rPr>
        <w:t xml:space="preserve"> </w:t>
      </w:r>
      <w:r w:rsidR="00517BB6">
        <w:rPr>
          <w:rFonts w:ascii="Times New Roman" w:eastAsia="Times New Roman" w:hAnsi="Times New Roman" w:cs="Times New Roman"/>
          <w:sz w:val="24"/>
          <w:szCs w:val="24"/>
          <w:lang w:val="es-AR"/>
        </w:rPr>
        <w:t>(</w:t>
      </w:r>
      <w:r w:rsidR="00517BB6" w:rsidRPr="00517BB6">
        <w:rPr>
          <w:rFonts w:ascii="Times New Roman" w:eastAsia="Times New Roman" w:hAnsi="Times New Roman" w:cs="Times New Roman"/>
          <w:sz w:val="24"/>
          <w:szCs w:val="24"/>
          <w:lang w:val="es-AR"/>
        </w:rPr>
        <w:t xml:space="preserve">Centers </w:t>
      </w:r>
      <w:proofErr w:type="spellStart"/>
      <w:r w:rsidR="00517BB6" w:rsidRPr="00517BB6">
        <w:rPr>
          <w:rFonts w:ascii="Times New Roman" w:eastAsia="Times New Roman" w:hAnsi="Times New Roman" w:cs="Times New Roman"/>
          <w:sz w:val="24"/>
          <w:szCs w:val="24"/>
          <w:lang w:val="es-AR"/>
        </w:rPr>
        <w:t>for</w:t>
      </w:r>
      <w:proofErr w:type="spellEnd"/>
      <w:r w:rsidR="00517BB6" w:rsidRPr="00517BB6">
        <w:rPr>
          <w:rFonts w:ascii="Times New Roman" w:eastAsia="Times New Roman" w:hAnsi="Times New Roman" w:cs="Times New Roman"/>
          <w:sz w:val="24"/>
          <w:szCs w:val="24"/>
          <w:lang w:val="es-AR"/>
        </w:rPr>
        <w:t xml:space="preserve"> </w:t>
      </w:r>
      <w:proofErr w:type="spellStart"/>
      <w:r w:rsidR="00517BB6" w:rsidRPr="00517BB6">
        <w:rPr>
          <w:rFonts w:ascii="Times New Roman" w:eastAsia="Times New Roman" w:hAnsi="Times New Roman" w:cs="Times New Roman"/>
          <w:sz w:val="24"/>
          <w:szCs w:val="24"/>
          <w:lang w:val="es-AR"/>
        </w:rPr>
        <w:t>Disease</w:t>
      </w:r>
      <w:proofErr w:type="spellEnd"/>
      <w:r w:rsidR="00517BB6" w:rsidRPr="00517BB6">
        <w:rPr>
          <w:rFonts w:ascii="Times New Roman" w:eastAsia="Times New Roman" w:hAnsi="Times New Roman" w:cs="Times New Roman"/>
          <w:sz w:val="24"/>
          <w:szCs w:val="24"/>
          <w:lang w:val="es-AR"/>
        </w:rPr>
        <w:t xml:space="preserve"> </w:t>
      </w:r>
      <w:r w:rsidR="00517BB6" w:rsidRPr="00517BB6">
        <w:rPr>
          <w:rFonts w:ascii="Times New Roman" w:eastAsia="Times New Roman" w:hAnsi="Times New Roman" w:cs="Times New Roman"/>
          <w:sz w:val="24"/>
          <w:szCs w:val="24"/>
          <w:lang w:val="es-AR"/>
        </w:rPr>
        <w:lastRenderedPageBreak/>
        <w:t>Control and Prevention, n.d.)</w:t>
      </w:r>
      <w:r w:rsidR="008E724D">
        <w:rPr>
          <w:rFonts w:ascii="Times New Roman" w:eastAsia="Times New Roman" w:hAnsi="Times New Roman" w:cs="Times New Roman"/>
          <w:sz w:val="24"/>
          <w:szCs w:val="24"/>
          <w:lang w:val="es-AR"/>
        </w:rPr>
        <w:t xml:space="preserve">. </w:t>
      </w:r>
      <w:r w:rsidR="008E724D" w:rsidRPr="00D75323">
        <w:rPr>
          <w:rFonts w:ascii="Times New Roman" w:eastAsia="Times New Roman" w:hAnsi="Times New Roman" w:cs="Times New Roman"/>
          <w:sz w:val="24"/>
          <w:szCs w:val="24"/>
          <w:lang w:val="es-AR"/>
        </w:rPr>
        <w:t>La DM2 afecta de manera desproporcionada a las comunidades de minorías raciales y étnicas</w:t>
      </w:r>
      <w:r w:rsidR="008E724D">
        <w:rPr>
          <w:rFonts w:ascii="Times New Roman" w:eastAsia="Times New Roman" w:hAnsi="Times New Roman" w:cs="Times New Roman"/>
          <w:sz w:val="24"/>
          <w:szCs w:val="24"/>
          <w:lang w:val="es-AR"/>
        </w:rPr>
        <w:t xml:space="preserve">. </w:t>
      </w:r>
      <w:r w:rsidR="00844C34">
        <w:rPr>
          <w:rFonts w:ascii="Times New Roman" w:eastAsia="Times New Roman" w:hAnsi="Times New Roman" w:cs="Times New Roman"/>
          <w:sz w:val="24"/>
          <w:szCs w:val="24"/>
          <w:lang w:val="es-AR"/>
        </w:rPr>
        <w:t>L</w:t>
      </w:r>
      <w:r w:rsidR="008E724D" w:rsidRPr="008E724D">
        <w:rPr>
          <w:rFonts w:ascii="Times New Roman" w:eastAsia="Times New Roman" w:hAnsi="Times New Roman" w:cs="Times New Roman"/>
          <w:sz w:val="24"/>
          <w:szCs w:val="24"/>
          <w:lang w:val="es-AR"/>
        </w:rPr>
        <w:t xml:space="preserve">os factores socioeconómicos contribuyen </w:t>
      </w:r>
      <w:r w:rsidR="008E724D" w:rsidRPr="00D75323">
        <w:rPr>
          <w:rFonts w:ascii="Times New Roman" w:eastAsia="Times New Roman" w:hAnsi="Times New Roman" w:cs="Times New Roman"/>
          <w:sz w:val="24"/>
          <w:szCs w:val="24"/>
          <w:lang w:val="es-AR"/>
        </w:rPr>
        <w:t xml:space="preserve">a </w:t>
      </w:r>
      <w:r w:rsidR="009A1731">
        <w:rPr>
          <w:rFonts w:ascii="Times New Roman" w:eastAsia="Times New Roman" w:hAnsi="Times New Roman" w:cs="Times New Roman"/>
          <w:sz w:val="24"/>
          <w:szCs w:val="24"/>
          <w:lang w:val="es-AR"/>
        </w:rPr>
        <w:t xml:space="preserve">la disparidad. </w:t>
      </w:r>
      <w:r w:rsidR="006C0F62">
        <w:rPr>
          <w:rFonts w:ascii="Times New Roman" w:eastAsia="Times New Roman" w:hAnsi="Times New Roman" w:cs="Times New Roman"/>
          <w:sz w:val="24"/>
          <w:szCs w:val="24"/>
          <w:lang w:val="es-AR"/>
        </w:rPr>
        <w:t xml:space="preserve">El </w:t>
      </w:r>
      <w:r w:rsidR="00844C34">
        <w:rPr>
          <w:rFonts w:ascii="Times New Roman" w:eastAsia="Times New Roman" w:hAnsi="Times New Roman" w:cs="Times New Roman"/>
          <w:sz w:val="24"/>
          <w:szCs w:val="24"/>
          <w:lang w:val="es-AR"/>
        </w:rPr>
        <w:t xml:space="preserve">18% de los latinos en los EE. UU. tienen bajos ingresos. </w:t>
      </w:r>
      <w:r w:rsidR="00925343">
        <w:rPr>
          <w:rFonts w:ascii="Times New Roman" w:eastAsia="Times New Roman" w:hAnsi="Times New Roman" w:cs="Times New Roman"/>
          <w:sz w:val="24"/>
          <w:szCs w:val="24"/>
          <w:lang w:val="es-AR"/>
        </w:rPr>
        <w:t>Y</w:t>
      </w:r>
      <w:r w:rsidR="006C0F62">
        <w:rPr>
          <w:rFonts w:ascii="Times New Roman" w:eastAsia="Times New Roman" w:hAnsi="Times New Roman" w:cs="Times New Roman"/>
          <w:sz w:val="24"/>
          <w:szCs w:val="24"/>
          <w:lang w:val="es-AR"/>
        </w:rPr>
        <w:t xml:space="preserve"> de acuerdo con</w:t>
      </w:r>
      <w:r w:rsidR="00925343">
        <w:rPr>
          <w:rFonts w:ascii="Times New Roman" w:eastAsia="Times New Roman" w:hAnsi="Times New Roman" w:cs="Times New Roman"/>
          <w:sz w:val="24"/>
          <w:szCs w:val="24"/>
          <w:lang w:val="es-AR"/>
        </w:rPr>
        <w:t xml:space="preserve"> </w:t>
      </w:r>
      <w:r w:rsidR="006C0F62">
        <w:rPr>
          <w:rFonts w:ascii="Times New Roman" w:eastAsia="Times New Roman" w:hAnsi="Times New Roman" w:cs="Times New Roman"/>
          <w:sz w:val="24"/>
          <w:szCs w:val="24"/>
          <w:lang w:val="es-AR"/>
        </w:rPr>
        <w:t>estudios previos</w:t>
      </w:r>
      <w:r w:rsidR="00925343">
        <w:rPr>
          <w:rFonts w:ascii="Times New Roman" w:eastAsia="Times New Roman" w:hAnsi="Times New Roman" w:cs="Times New Roman"/>
          <w:sz w:val="24"/>
          <w:szCs w:val="24"/>
          <w:lang w:val="es-AR"/>
        </w:rPr>
        <w:t xml:space="preserve">, </w:t>
      </w:r>
      <w:r w:rsidR="00925343" w:rsidRPr="00925343">
        <w:rPr>
          <w:rFonts w:ascii="Times New Roman" w:eastAsia="Times New Roman" w:hAnsi="Times New Roman" w:cs="Times New Roman"/>
          <w:sz w:val="24"/>
          <w:szCs w:val="24"/>
          <w:lang w:val="es-AR"/>
        </w:rPr>
        <w:t>cuanto más bajo es el nivel socioeconómico, mayor es el riesgo de desarrollar DM2</w:t>
      </w:r>
      <w:r w:rsidR="006C0F62">
        <w:rPr>
          <w:rFonts w:ascii="Times New Roman" w:eastAsia="Times New Roman" w:hAnsi="Times New Roman" w:cs="Times New Roman"/>
          <w:sz w:val="24"/>
          <w:szCs w:val="24"/>
          <w:lang w:val="es-AR"/>
        </w:rPr>
        <w:t xml:space="preserve"> (</w:t>
      </w:r>
      <w:proofErr w:type="spellStart"/>
      <w:r w:rsidR="00517BB6">
        <w:rPr>
          <w:rFonts w:ascii="Times New Roman" w:eastAsia="Times New Roman" w:hAnsi="Times New Roman" w:cs="Times New Roman"/>
          <w:sz w:val="24"/>
          <w:szCs w:val="24"/>
          <w:lang w:val="es-AR"/>
        </w:rPr>
        <w:t>Meisters</w:t>
      </w:r>
      <w:proofErr w:type="spellEnd"/>
      <w:r w:rsidR="00517BB6">
        <w:rPr>
          <w:rFonts w:ascii="Times New Roman" w:eastAsia="Times New Roman" w:hAnsi="Times New Roman" w:cs="Times New Roman"/>
          <w:sz w:val="24"/>
          <w:szCs w:val="24"/>
          <w:lang w:val="es-AR"/>
        </w:rPr>
        <w:t>, 2024</w:t>
      </w:r>
      <w:r w:rsidR="006C0F62">
        <w:rPr>
          <w:rFonts w:ascii="Times New Roman" w:eastAsia="Times New Roman" w:hAnsi="Times New Roman" w:cs="Times New Roman"/>
          <w:sz w:val="24"/>
          <w:szCs w:val="24"/>
          <w:lang w:val="es-AR"/>
        </w:rPr>
        <w:t>)</w:t>
      </w:r>
      <w:r w:rsidR="00925343" w:rsidRPr="00925343">
        <w:rPr>
          <w:rFonts w:ascii="Times New Roman" w:eastAsia="Times New Roman" w:hAnsi="Times New Roman" w:cs="Times New Roman"/>
          <w:sz w:val="24"/>
          <w:szCs w:val="24"/>
          <w:lang w:val="es-AR"/>
        </w:rPr>
        <w:t>. Para las personas que ya son diabéticas, tener ingresos más bajos se asocia con niveles desregulados de azúcar en la sangre (niveles de HbA1c).</w:t>
      </w:r>
      <w:r w:rsidR="00925343">
        <w:rPr>
          <w:rFonts w:ascii="Times New Roman" w:eastAsia="Times New Roman" w:hAnsi="Times New Roman" w:cs="Times New Roman"/>
          <w:sz w:val="24"/>
          <w:szCs w:val="24"/>
          <w:lang w:val="es-AR"/>
        </w:rPr>
        <w:t xml:space="preserve"> </w:t>
      </w:r>
      <w:r w:rsidR="009A1731">
        <w:rPr>
          <w:rFonts w:ascii="Times New Roman" w:eastAsia="Times New Roman" w:hAnsi="Times New Roman" w:cs="Times New Roman"/>
          <w:sz w:val="24"/>
          <w:szCs w:val="24"/>
          <w:lang w:val="es-AR"/>
        </w:rPr>
        <w:t>Es necesario</w:t>
      </w:r>
      <w:r w:rsidR="00004C64">
        <w:rPr>
          <w:rFonts w:ascii="Times New Roman" w:eastAsia="Times New Roman" w:hAnsi="Times New Roman" w:cs="Times New Roman"/>
          <w:sz w:val="24"/>
          <w:szCs w:val="24"/>
          <w:lang w:val="es-AR"/>
        </w:rPr>
        <w:t xml:space="preserve"> </w:t>
      </w:r>
      <w:r w:rsidR="00844C34">
        <w:rPr>
          <w:rFonts w:ascii="Times New Roman" w:eastAsia="Times New Roman" w:hAnsi="Times New Roman" w:cs="Times New Roman"/>
          <w:sz w:val="24"/>
          <w:szCs w:val="24"/>
          <w:lang w:val="es-AR"/>
        </w:rPr>
        <w:t xml:space="preserve">que </w:t>
      </w:r>
      <w:r w:rsidR="006C0F62">
        <w:rPr>
          <w:rFonts w:ascii="Times New Roman" w:eastAsia="Times New Roman" w:hAnsi="Times New Roman" w:cs="Times New Roman"/>
          <w:sz w:val="24"/>
          <w:szCs w:val="24"/>
          <w:lang w:val="es-AR"/>
        </w:rPr>
        <w:t xml:space="preserve">se </w:t>
      </w:r>
      <w:r w:rsidR="00004C64" w:rsidRPr="00004C64">
        <w:rPr>
          <w:rFonts w:ascii="Times New Roman" w:eastAsia="Times New Roman" w:hAnsi="Times New Roman" w:cs="Times New Roman"/>
          <w:sz w:val="24"/>
          <w:szCs w:val="24"/>
          <w:lang w:val="es-AR"/>
        </w:rPr>
        <w:t>abord</w:t>
      </w:r>
      <w:r w:rsidR="00844C34">
        <w:rPr>
          <w:rFonts w:ascii="Times New Roman" w:eastAsia="Times New Roman" w:hAnsi="Times New Roman" w:cs="Times New Roman"/>
          <w:sz w:val="24"/>
          <w:szCs w:val="24"/>
          <w:lang w:val="es-AR"/>
        </w:rPr>
        <w:t>e</w:t>
      </w:r>
      <w:r w:rsidR="006C0F62">
        <w:rPr>
          <w:rFonts w:ascii="Times New Roman" w:eastAsia="Times New Roman" w:hAnsi="Times New Roman" w:cs="Times New Roman"/>
          <w:sz w:val="24"/>
          <w:szCs w:val="24"/>
          <w:lang w:val="es-AR"/>
        </w:rPr>
        <w:t>n</w:t>
      </w:r>
      <w:r w:rsidR="00004C64" w:rsidRPr="00004C64">
        <w:rPr>
          <w:rFonts w:ascii="Times New Roman" w:eastAsia="Times New Roman" w:hAnsi="Times New Roman" w:cs="Times New Roman"/>
          <w:sz w:val="24"/>
          <w:szCs w:val="24"/>
          <w:lang w:val="es-AR"/>
        </w:rPr>
        <w:t xml:space="preserve"> las condiciones socioeconómicas y ambientales que perpetúan las disparidades</w:t>
      </w:r>
      <w:r w:rsidR="009A1731">
        <w:rPr>
          <w:rFonts w:ascii="Times New Roman" w:eastAsia="Times New Roman" w:hAnsi="Times New Roman" w:cs="Times New Roman"/>
          <w:sz w:val="24"/>
          <w:szCs w:val="24"/>
          <w:lang w:val="es-AR"/>
        </w:rPr>
        <w:t xml:space="preserve"> étnicas </w:t>
      </w:r>
      <w:r w:rsidR="006C0F62">
        <w:rPr>
          <w:rFonts w:ascii="Times New Roman" w:eastAsia="Times New Roman" w:hAnsi="Times New Roman" w:cs="Times New Roman"/>
          <w:sz w:val="24"/>
          <w:szCs w:val="24"/>
          <w:lang w:val="es-AR"/>
        </w:rPr>
        <w:t>den la carga de morbilidad por DMS en los diferentes subgrupos étnicos en los Estados Unidos</w:t>
      </w:r>
      <w:r w:rsidR="009A1731">
        <w:rPr>
          <w:rFonts w:ascii="Times New Roman" w:eastAsia="Times New Roman" w:hAnsi="Times New Roman" w:cs="Times New Roman"/>
          <w:sz w:val="24"/>
          <w:szCs w:val="24"/>
          <w:lang w:val="es-AR"/>
        </w:rPr>
        <w:t>.</w:t>
      </w:r>
    </w:p>
    <w:p w14:paraId="749A8055" w14:textId="77777777" w:rsidR="00844C34" w:rsidRDefault="00844C34">
      <w:pPr>
        <w:spacing w:line="360" w:lineRule="auto"/>
        <w:rPr>
          <w:rFonts w:ascii="Times New Roman" w:eastAsia="Times New Roman" w:hAnsi="Times New Roman" w:cs="Times New Roman"/>
          <w:sz w:val="24"/>
          <w:szCs w:val="24"/>
          <w:lang w:val="es-AR"/>
        </w:rPr>
      </w:pPr>
    </w:p>
    <w:p w14:paraId="4272E9F4" w14:textId="6AF79F57" w:rsidR="00D75323" w:rsidRPr="00590D4A" w:rsidRDefault="006C0F62" w:rsidP="00590D4A">
      <w:pPr>
        <w:pStyle w:val="ListParagraph"/>
        <w:numPr>
          <w:ilvl w:val="0"/>
          <w:numId w:val="6"/>
        </w:numPr>
        <w:spacing w:line="360" w:lineRule="auto"/>
        <w:rPr>
          <w:rFonts w:ascii="Times New Roman" w:eastAsia="Times New Roman" w:hAnsi="Times New Roman" w:cs="Times New Roman"/>
          <w:sz w:val="24"/>
          <w:szCs w:val="24"/>
          <w:lang w:val="es-AR"/>
        </w:rPr>
      </w:pPr>
      <w:r w:rsidRPr="00590D4A">
        <w:rPr>
          <w:rFonts w:ascii="Times New Roman" w:eastAsia="Times New Roman" w:hAnsi="Times New Roman" w:cs="Times New Roman"/>
          <w:i/>
          <w:iCs/>
          <w:color w:val="000000"/>
          <w:sz w:val="24"/>
          <w:szCs w:val="24"/>
          <w:lang w:val="es-AR"/>
        </w:rPr>
        <w:t>Las p</w:t>
      </w:r>
      <w:r w:rsidR="008F3610" w:rsidRPr="00590D4A">
        <w:rPr>
          <w:rFonts w:ascii="Times New Roman" w:eastAsia="Times New Roman" w:hAnsi="Times New Roman" w:cs="Times New Roman"/>
          <w:i/>
          <w:iCs/>
          <w:color w:val="000000"/>
          <w:sz w:val="24"/>
          <w:szCs w:val="24"/>
          <w:lang w:val="es-AR"/>
        </w:rPr>
        <w:t>olíticas nacionales</w:t>
      </w:r>
      <w:r w:rsidRPr="00590D4A">
        <w:rPr>
          <w:rFonts w:ascii="Times New Roman" w:eastAsia="Times New Roman" w:hAnsi="Times New Roman" w:cs="Times New Roman"/>
          <w:i/>
          <w:iCs/>
          <w:color w:val="000000"/>
          <w:sz w:val="24"/>
          <w:szCs w:val="24"/>
          <w:lang w:val="es-AR"/>
        </w:rPr>
        <w:t xml:space="preserve"> con relación al costo del seguro medico</w:t>
      </w:r>
    </w:p>
    <w:p w14:paraId="4DB6FCAD" w14:textId="4B7C9759" w:rsidR="00925343" w:rsidRDefault="00FF56E0" w:rsidP="00226619">
      <w:pPr>
        <w:spacing w:line="360" w:lineRule="auto"/>
        <w:ind w:left="360" w:firstLine="360"/>
        <w:rPr>
          <w:rFonts w:ascii="Times New Roman" w:eastAsia="Times New Roman" w:hAnsi="Times New Roman" w:cs="Times New Roman"/>
          <w:sz w:val="24"/>
          <w:szCs w:val="24"/>
          <w:lang w:val="es-AR"/>
        </w:rPr>
      </w:pPr>
      <w:r w:rsidRPr="00FF56E0">
        <w:rPr>
          <w:rFonts w:ascii="Times New Roman" w:eastAsia="Times New Roman" w:hAnsi="Times New Roman" w:cs="Times New Roman"/>
          <w:sz w:val="24"/>
          <w:szCs w:val="24"/>
          <w:lang w:val="es-AR"/>
        </w:rPr>
        <w:t>Los cambios en los patrones económicos nacionales, como la ampliación de la Ley de Cuidado de Salud a Bajo Precio,</w:t>
      </w:r>
      <w:r>
        <w:rPr>
          <w:rFonts w:ascii="Times New Roman" w:eastAsia="Times New Roman" w:hAnsi="Times New Roman" w:cs="Times New Roman"/>
          <w:sz w:val="24"/>
          <w:szCs w:val="24"/>
          <w:lang w:val="es-AR"/>
        </w:rPr>
        <w:t xml:space="preserve"> </w:t>
      </w:r>
      <w:r w:rsidRPr="00FF56E0">
        <w:rPr>
          <w:rFonts w:ascii="Times New Roman" w:eastAsia="Times New Roman" w:hAnsi="Times New Roman" w:cs="Times New Roman"/>
          <w:sz w:val="24"/>
          <w:szCs w:val="24"/>
          <w:lang w:val="es-AR"/>
        </w:rPr>
        <w:t>comúnmente conocida como la ACA</w:t>
      </w:r>
      <w:r>
        <w:rPr>
          <w:rFonts w:ascii="Times New Roman" w:eastAsia="Times New Roman" w:hAnsi="Times New Roman" w:cs="Times New Roman"/>
          <w:sz w:val="24"/>
          <w:szCs w:val="24"/>
          <w:lang w:val="es-AR"/>
        </w:rPr>
        <w:t>,</w:t>
      </w:r>
      <w:r w:rsidRPr="00FF56E0">
        <w:rPr>
          <w:rFonts w:ascii="Times New Roman" w:eastAsia="Times New Roman" w:hAnsi="Times New Roman" w:cs="Times New Roman"/>
          <w:sz w:val="24"/>
          <w:szCs w:val="24"/>
          <w:lang w:val="es-AR"/>
        </w:rPr>
        <w:t xml:space="preserve"> tienen un gran impacto en los resultados de atención médica para las poblaciones con seguro insuficiente. El seguro de salud inasequible es un DSS negativo que enfrentan las personas dentro de las comunidades marginadas. </w:t>
      </w:r>
      <w:r w:rsidR="00E702C1" w:rsidRPr="00E702C1">
        <w:rPr>
          <w:rFonts w:ascii="Times New Roman" w:eastAsia="Times New Roman" w:hAnsi="Times New Roman" w:cs="Times New Roman"/>
          <w:sz w:val="24"/>
          <w:szCs w:val="24"/>
          <w:lang w:val="es-AR"/>
        </w:rPr>
        <w:t xml:space="preserve">Con la ACA y un mayor acceso a la atención médica asequible, los latinos en los EE. UU. </w:t>
      </w:r>
      <w:r w:rsidR="00145442">
        <w:rPr>
          <w:rFonts w:ascii="Times New Roman" w:eastAsia="Times New Roman" w:hAnsi="Times New Roman" w:cs="Times New Roman"/>
          <w:sz w:val="24"/>
          <w:szCs w:val="24"/>
          <w:lang w:val="es-AR"/>
        </w:rPr>
        <w:t xml:space="preserve">con DM2 </w:t>
      </w:r>
      <w:r w:rsidR="00E702C1" w:rsidRPr="00E702C1">
        <w:rPr>
          <w:rFonts w:ascii="Times New Roman" w:eastAsia="Times New Roman" w:hAnsi="Times New Roman" w:cs="Times New Roman"/>
          <w:sz w:val="24"/>
          <w:szCs w:val="24"/>
          <w:lang w:val="es-AR"/>
        </w:rPr>
        <w:t>experimentaron niveles más bajos de HbA1c. La mayor reducción en el azúcar en la sangre se observó en los diabéticos recién asegurados</w:t>
      </w:r>
      <w:r w:rsidR="00E702C1">
        <w:rPr>
          <w:rFonts w:ascii="Times New Roman" w:eastAsia="Times New Roman" w:hAnsi="Times New Roman" w:cs="Times New Roman"/>
          <w:sz w:val="24"/>
          <w:szCs w:val="24"/>
          <w:lang w:val="es-AR"/>
        </w:rPr>
        <w:t xml:space="preserve">. </w:t>
      </w:r>
      <w:r w:rsidR="00E702C1" w:rsidRPr="00E702C1">
        <w:rPr>
          <w:rFonts w:ascii="Times New Roman" w:eastAsia="Times New Roman" w:hAnsi="Times New Roman" w:cs="Times New Roman"/>
          <w:sz w:val="24"/>
          <w:szCs w:val="24"/>
          <w:lang w:val="es-AR"/>
        </w:rPr>
        <w:t>Dadas las mejoras realizadas con las políticas nacionales generales relacionadas con la atención médica, las mejoras en los resultados de la atención médica podrían aumentar con las políticas nacionales dirigidas a los diabéticos tipo dos</w:t>
      </w:r>
      <w:r w:rsidR="00145442">
        <w:rPr>
          <w:rFonts w:ascii="Times New Roman" w:eastAsia="Times New Roman" w:hAnsi="Times New Roman" w:cs="Times New Roman"/>
          <w:sz w:val="24"/>
          <w:szCs w:val="24"/>
          <w:lang w:val="es-AR"/>
        </w:rPr>
        <w:t>.</w:t>
      </w:r>
    </w:p>
    <w:p w14:paraId="636DAEA7" w14:textId="77777777" w:rsidR="00925343" w:rsidRPr="00D75323" w:rsidRDefault="00925343">
      <w:pPr>
        <w:spacing w:line="360" w:lineRule="auto"/>
        <w:rPr>
          <w:rFonts w:ascii="Times New Roman" w:eastAsia="Times New Roman" w:hAnsi="Times New Roman" w:cs="Times New Roman"/>
          <w:sz w:val="24"/>
          <w:szCs w:val="24"/>
          <w:lang w:val="es-AR"/>
        </w:rPr>
      </w:pPr>
    </w:p>
    <w:p w14:paraId="00000015" w14:textId="74744769" w:rsidR="00456A40" w:rsidRPr="00656C55" w:rsidRDefault="00844C34">
      <w:pPr>
        <w:pBdr>
          <w:top w:val="nil"/>
          <w:left w:val="nil"/>
          <w:bottom w:val="nil"/>
          <w:right w:val="nil"/>
          <w:between w:val="nil"/>
        </w:pBdr>
        <w:spacing w:line="360" w:lineRule="auto"/>
        <w:rPr>
          <w:rFonts w:ascii="Times New Roman" w:eastAsia="Times New Roman" w:hAnsi="Times New Roman" w:cs="Times New Roman"/>
          <w:i/>
          <w:iCs/>
          <w:sz w:val="24"/>
          <w:szCs w:val="24"/>
          <w:lang w:val="es-AR"/>
        </w:rPr>
      </w:pPr>
      <w:r w:rsidRPr="00656C55">
        <w:rPr>
          <w:rFonts w:ascii="Times New Roman" w:eastAsia="Times New Roman" w:hAnsi="Times New Roman" w:cs="Times New Roman"/>
          <w:i/>
          <w:iCs/>
          <w:sz w:val="24"/>
          <w:szCs w:val="24"/>
          <w:lang w:val="es-AR"/>
        </w:rPr>
        <w:t>Cronosistema</w:t>
      </w:r>
    </w:p>
    <w:p w14:paraId="37B5D5C2" w14:textId="5009988B" w:rsidR="00844C34" w:rsidRDefault="00844C34">
      <w:pPr>
        <w:pBdr>
          <w:top w:val="nil"/>
          <w:left w:val="nil"/>
          <w:bottom w:val="nil"/>
          <w:right w:val="nil"/>
          <w:between w:val="nil"/>
        </w:pBdr>
        <w:spacing w:line="360" w:lineRule="auto"/>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La aculturación después de la inmigración</w:t>
      </w:r>
    </w:p>
    <w:p w14:paraId="096FCBE1" w14:textId="77777777" w:rsidR="00004C64" w:rsidRPr="00BD59BB" w:rsidRDefault="00004C64">
      <w:pPr>
        <w:pBdr>
          <w:top w:val="nil"/>
          <w:left w:val="nil"/>
          <w:bottom w:val="nil"/>
          <w:right w:val="nil"/>
          <w:between w:val="nil"/>
        </w:pBdr>
        <w:spacing w:line="360" w:lineRule="auto"/>
        <w:rPr>
          <w:rFonts w:ascii="Times New Roman" w:eastAsia="Times New Roman" w:hAnsi="Times New Roman" w:cs="Times New Roman"/>
          <w:sz w:val="24"/>
          <w:szCs w:val="24"/>
          <w:lang w:val="es-AR"/>
        </w:rPr>
      </w:pPr>
    </w:p>
    <w:p w14:paraId="00000016" w14:textId="022B41A3" w:rsidR="00456A40" w:rsidRPr="00BD59BB" w:rsidRDefault="00000000">
      <w:pPr>
        <w:pBdr>
          <w:top w:val="nil"/>
          <w:left w:val="nil"/>
          <w:bottom w:val="nil"/>
          <w:right w:val="nil"/>
          <w:between w:val="nil"/>
        </w:pBdr>
        <w:spacing w:line="360" w:lineRule="auto"/>
        <w:rPr>
          <w:rFonts w:ascii="Times New Roman" w:eastAsia="Times New Roman" w:hAnsi="Times New Roman" w:cs="Times New Roman"/>
          <w:b/>
          <w:i/>
          <w:sz w:val="24"/>
          <w:szCs w:val="24"/>
          <w:lang w:val="es-AR"/>
        </w:rPr>
      </w:pPr>
      <w:r w:rsidRPr="00BD59BB">
        <w:rPr>
          <w:rFonts w:ascii="Times New Roman" w:eastAsia="Times New Roman" w:hAnsi="Times New Roman" w:cs="Times New Roman"/>
          <w:b/>
          <w:i/>
          <w:sz w:val="24"/>
          <w:szCs w:val="24"/>
          <w:lang w:val="es-AR"/>
        </w:rPr>
        <w:t xml:space="preserve">Las intervenciones y estrategias basadas en la evidencia para enfrentar las disparidades observadas con relación al estado </w:t>
      </w:r>
      <w:r w:rsidR="00E32028" w:rsidRPr="00BD59BB">
        <w:rPr>
          <w:rFonts w:ascii="Times New Roman" w:eastAsia="Times New Roman" w:hAnsi="Times New Roman" w:cs="Times New Roman"/>
          <w:b/>
          <w:i/>
          <w:sz w:val="24"/>
          <w:szCs w:val="24"/>
          <w:lang w:val="es-AR"/>
        </w:rPr>
        <w:t>de</w:t>
      </w:r>
      <w:r w:rsidR="00E32028">
        <w:rPr>
          <w:rFonts w:ascii="Times New Roman" w:eastAsia="Times New Roman" w:hAnsi="Times New Roman" w:cs="Times New Roman"/>
          <w:b/>
          <w:i/>
          <w:sz w:val="24"/>
          <w:szCs w:val="24"/>
          <w:lang w:val="es-AR"/>
        </w:rPr>
        <w:t xml:space="preserve"> la Diabetes Mellitus Tipo 2</w:t>
      </w:r>
      <w:r w:rsidR="005C723D">
        <w:rPr>
          <w:rFonts w:ascii="Times New Roman" w:eastAsia="Times New Roman" w:hAnsi="Times New Roman" w:cs="Times New Roman"/>
          <w:b/>
          <w:i/>
          <w:sz w:val="24"/>
          <w:szCs w:val="24"/>
          <w:lang w:val="es-AR"/>
        </w:rPr>
        <w:t xml:space="preserve"> </w:t>
      </w:r>
      <w:r w:rsidRPr="00BD59BB">
        <w:rPr>
          <w:rFonts w:ascii="Times New Roman" w:eastAsia="Times New Roman" w:hAnsi="Times New Roman" w:cs="Times New Roman"/>
          <w:b/>
          <w:i/>
          <w:sz w:val="24"/>
          <w:szCs w:val="24"/>
          <w:lang w:val="es-AR"/>
        </w:rPr>
        <w:t>en la población Latina en los Estados Unidos</w:t>
      </w:r>
    </w:p>
    <w:p w14:paraId="00000017" w14:textId="45C5E2F9" w:rsidR="00456A40" w:rsidRDefault="00656C55">
      <w:pPr>
        <w:spacing w:line="360" w:lineRule="auto"/>
        <w:ind w:firstLine="720"/>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 xml:space="preserve">Los programas e intervenciones son los </w:t>
      </w:r>
      <w:r w:rsidRPr="00BD59BB">
        <w:rPr>
          <w:rFonts w:ascii="Times New Roman" w:eastAsia="Times New Roman" w:hAnsi="Times New Roman" w:cs="Times New Roman"/>
          <w:sz w:val="24"/>
          <w:szCs w:val="24"/>
          <w:lang w:val="es-AR"/>
        </w:rPr>
        <w:t xml:space="preserve">que </w:t>
      </w:r>
      <w:r w:rsidR="00E32028">
        <w:rPr>
          <w:rFonts w:ascii="Times New Roman" w:eastAsia="Times New Roman" w:hAnsi="Times New Roman" w:cs="Times New Roman"/>
          <w:sz w:val="24"/>
          <w:szCs w:val="24"/>
          <w:lang w:val="es-AR"/>
        </w:rPr>
        <w:t>impactar</w:t>
      </w:r>
      <w:r w:rsidR="00E32028" w:rsidRPr="00BD59BB">
        <w:rPr>
          <w:rFonts w:ascii="Times New Roman" w:eastAsia="Times New Roman" w:hAnsi="Times New Roman" w:cs="Times New Roman"/>
          <w:sz w:val="24"/>
          <w:szCs w:val="24"/>
          <w:lang w:val="es-AR"/>
        </w:rPr>
        <w:t xml:space="preserve"> </w:t>
      </w:r>
      <w:r w:rsidRPr="00BD59BB">
        <w:rPr>
          <w:rFonts w:ascii="Times New Roman" w:eastAsia="Times New Roman" w:hAnsi="Times New Roman" w:cs="Times New Roman"/>
          <w:sz w:val="24"/>
          <w:szCs w:val="24"/>
          <w:lang w:val="es-AR"/>
        </w:rPr>
        <w:t>la comunidad latina en los EE</w:t>
      </w:r>
      <w:r w:rsidR="00E32028">
        <w:rPr>
          <w:rFonts w:ascii="Times New Roman" w:eastAsia="Times New Roman" w:hAnsi="Times New Roman" w:cs="Times New Roman"/>
          <w:sz w:val="24"/>
          <w:szCs w:val="24"/>
          <w:lang w:val="es-AR"/>
        </w:rPr>
        <w:t xml:space="preserve">. </w:t>
      </w:r>
      <w:r w:rsidRPr="00BD59BB">
        <w:rPr>
          <w:rFonts w:ascii="Times New Roman" w:eastAsia="Times New Roman" w:hAnsi="Times New Roman" w:cs="Times New Roman"/>
          <w:sz w:val="24"/>
          <w:szCs w:val="24"/>
          <w:lang w:val="es-AR"/>
        </w:rPr>
        <w:t>UU</w:t>
      </w:r>
      <w:r w:rsidR="00E32028">
        <w:rPr>
          <w:rFonts w:ascii="Times New Roman" w:eastAsia="Times New Roman" w:hAnsi="Times New Roman" w:cs="Times New Roman"/>
          <w:sz w:val="24"/>
          <w:szCs w:val="24"/>
          <w:lang w:val="es-AR"/>
        </w:rPr>
        <w:t>.</w:t>
      </w:r>
      <w:r w:rsidRPr="00BD59BB">
        <w:rPr>
          <w:rFonts w:ascii="Times New Roman" w:eastAsia="Times New Roman" w:hAnsi="Times New Roman" w:cs="Times New Roman"/>
          <w:sz w:val="24"/>
          <w:szCs w:val="24"/>
          <w:lang w:val="es-AR"/>
        </w:rPr>
        <w:t xml:space="preserve">, y efectivamente </w:t>
      </w:r>
      <w:r w:rsidR="00E32028">
        <w:rPr>
          <w:rFonts w:ascii="Times New Roman" w:eastAsia="Times New Roman" w:hAnsi="Times New Roman" w:cs="Times New Roman"/>
          <w:sz w:val="24"/>
          <w:szCs w:val="24"/>
          <w:lang w:val="es-AR"/>
        </w:rPr>
        <w:t>reducir</w:t>
      </w:r>
      <w:r w:rsidR="00E32028" w:rsidRPr="00BD59BB">
        <w:rPr>
          <w:rFonts w:ascii="Times New Roman" w:eastAsia="Times New Roman" w:hAnsi="Times New Roman" w:cs="Times New Roman"/>
          <w:sz w:val="24"/>
          <w:szCs w:val="24"/>
          <w:lang w:val="es-AR"/>
        </w:rPr>
        <w:t xml:space="preserve"> </w:t>
      </w:r>
      <w:r w:rsidRPr="00BD59BB">
        <w:rPr>
          <w:rFonts w:ascii="Times New Roman" w:eastAsia="Times New Roman" w:hAnsi="Times New Roman" w:cs="Times New Roman"/>
          <w:sz w:val="24"/>
          <w:szCs w:val="24"/>
          <w:lang w:val="es-AR"/>
        </w:rPr>
        <w:t>el riesgo de desarrollar la DM2.</w:t>
      </w:r>
      <w:r>
        <w:rPr>
          <w:rFonts w:ascii="Times New Roman" w:eastAsia="Times New Roman" w:hAnsi="Times New Roman" w:cs="Times New Roman"/>
          <w:sz w:val="24"/>
          <w:szCs w:val="24"/>
          <w:lang w:val="es-AR"/>
        </w:rPr>
        <w:t xml:space="preserve"> </w:t>
      </w:r>
      <w:r w:rsidR="0069175E" w:rsidRPr="0069175E">
        <w:rPr>
          <w:rFonts w:ascii="Times New Roman" w:eastAsia="Times New Roman" w:hAnsi="Times New Roman" w:cs="Times New Roman"/>
          <w:sz w:val="24"/>
          <w:szCs w:val="24"/>
          <w:lang w:val="es-AR"/>
        </w:rPr>
        <w:t>Las iniciativas que discuten han sido probadas y han mostrado éxito en reducir los niveles de HbA1c en pacientes latinos con DM2.</w:t>
      </w:r>
    </w:p>
    <w:p w14:paraId="1833A3F5" w14:textId="77777777" w:rsidR="005B771A" w:rsidRDefault="005B771A" w:rsidP="005B771A">
      <w:pPr>
        <w:spacing w:line="360" w:lineRule="auto"/>
        <w:rPr>
          <w:rFonts w:ascii="Times New Roman" w:eastAsia="Times New Roman" w:hAnsi="Times New Roman" w:cs="Times New Roman"/>
          <w:sz w:val="24"/>
          <w:szCs w:val="24"/>
          <w:lang w:val="es-AR"/>
        </w:rPr>
      </w:pPr>
    </w:p>
    <w:p w14:paraId="0007BAC7" w14:textId="738DCDB9" w:rsidR="005B771A" w:rsidRPr="00557722" w:rsidRDefault="005B771A" w:rsidP="005B771A">
      <w:pPr>
        <w:spacing w:line="360" w:lineRule="auto"/>
        <w:rPr>
          <w:rFonts w:ascii="Times New Roman" w:eastAsia="Times New Roman" w:hAnsi="Times New Roman" w:cs="Times New Roman"/>
          <w:i/>
          <w:iCs/>
          <w:sz w:val="24"/>
          <w:szCs w:val="24"/>
          <w:lang w:val="es-AR"/>
        </w:rPr>
      </w:pPr>
      <w:r w:rsidRPr="00557722">
        <w:rPr>
          <w:rFonts w:ascii="Times New Roman" w:eastAsia="Times New Roman" w:hAnsi="Times New Roman" w:cs="Times New Roman"/>
          <w:i/>
          <w:iCs/>
          <w:sz w:val="24"/>
          <w:szCs w:val="24"/>
          <w:lang w:val="es-AR"/>
        </w:rPr>
        <w:t>Programas de trabajadora comunitaria de salud (PTCS)</w:t>
      </w:r>
    </w:p>
    <w:p w14:paraId="764D5747" w14:textId="77777777" w:rsidR="00634055" w:rsidRDefault="0069175E" w:rsidP="00634055">
      <w:pPr>
        <w:spacing w:line="360" w:lineRule="auto"/>
        <w:ind w:firstLine="720"/>
        <w:rPr>
          <w:rFonts w:ascii="Times New Roman" w:eastAsia="Times New Roman" w:hAnsi="Times New Roman" w:cs="Times New Roman"/>
          <w:sz w:val="24"/>
          <w:szCs w:val="24"/>
          <w:lang w:val="es-AR"/>
        </w:rPr>
      </w:pPr>
      <w:r w:rsidRPr="0069175E">
        <w:rPr>
          <w:rFonts w:ascii="Times New Roman" w:eastAsia="Times New Roman" w:hAnsi="Times New Roman" w:cs="Times New Roman"/>
          <w:sz w:val="24"/>
          <w:szCs w:val="24"/>
          <w:lang w:val="es-AR"/>
        </w:rPr>
        <w:t>Los programas de trabajadores de salud comunitarios son un tipo de intervención que ha mejorado los resultados de salud de los pacientes latinos con</w:t>
      </w:r>
      <w:r w:rsidR="00433194">
        <w:rPr>
          <w:rFonts w:ascii="Times New Roman" w:eastAsia="Times New Roman" w:hAnsi="Times New Roman" w:cs="Times New Roman"/>
          <w:sz w:val="24"/>
          <w:szCs w:val="24"/>
          <w:lang w:val="es-AR"/>
        </w:rPr>
        <w:t xml:space="preserve"> la</w:t>
      </w:r>
      <w:r w:rsidRPr="0069175E">
        <w:rPr>
          <w:rFonts w:ascii="Times New Roman" w:eastAsia="Times New Roman" w:hAnsi="Times New Roman" w:cs="Times New Roman"/>
          <w:sz w:val="24"/>
          <w:szCs w:val="24"/>
          <w:lang w:val="es-AR"/>
        </w:rPr>
        <w:t xml:space="preserve"> DM2. Las intervenciones de PTCS abordan las brechas en el acceso al sistema de atención médica al ofrecer alcance, contenido y personal de programas culturalmente relevantes. Esto mejora los resultados, especialmente en comunidades de escasos recursos, como la del grupo étnico latino en </w:t>
      </w:r>
      <w:r>
        <w:rPr>
          <w:rFonts w:ascii="Times New Roman" w:eastAsia="Times New Roman" w:hAnsi="Times New Roman" w:cs="Times New Roman"/>
          <w:sz w:val="24"/>
          <w:szCs w:val="24"/>
          <w:lang w:val="es-AR"/>
        </w:rPr>
        <w:t>los EE. UU.</w:t>
      </w:r>
      <w:r w:rsidR="00634055">
        <w:rPr>
          <w:rFonts w:ascii="Times New Roman" w:eastAsia="Times New Roman" w:hAnsi="Times New Roman" w:cs="Times New Roman"/>
          <w:sz w:val="24"/>
          <w:szCs w:val="24"/>
          <w:lang w:val="es-AR"/>
        </w:rPr>
        <w:t xml:space="preserve"> </w:t>
      </w:r>
      <w:r w:rsidR="00557722" w:rsidRPr="00557722">
        <w:rPr>
          <w:rFonts w:ascii="Times New Roman" w:eastAsia="Times New Roman" w:hAnsi="Times New Roman" w:cs="Times New Roman"/>
          <w:sz w:val="24"/>
          <w:szCs w:val="24"/>
          <w:lang w:val="es-AR"/>
        </w:rPr>
        <w:t xml:space="preserve">Un estudio realizado sobre la eficacia de una intervención de trabajadores de salud comunitarios entre adultos afroamericanos y latinos con </w:t>
      </w:r>
      <w:r w:rsidR="00433194">
        <w:rPr>
          <w:rFonts w:ascii="Times New Roman" w:eastAsia="Times New Roman" w:hAnsi="Times New Roman" w:cs="Times New Roman"/>
          <w:sz w:val="24"/>
          <w:szCs w:val="24"/>
          <w:lang w:val="es-AR"/>
        </w:rPr>
        <w:t>DM2</w:t>
      </w:r>
      <w:r w:rsidR="00557722" w:rsidRPr="00557722">
        <w:rPr>
          <w:rFonts w:ascii="Times New Roman" w:eastAsia="Times New Roman" w:hAnsi="Times New Roman" w:cs="Times New Roman"/>
          <w:sz w:val="24"/>
          <w:szCs w:val="24"/>
          <w:lang w:val="es-AR"/>
        </w:rPr>
        <w:t xml:space="preserve"> encontró que la capacidad de los pacientes para autogestionar su salud mejoró con los servicios de PTCS. Estos pacientes que participaron en la intervención tenían niveles reducidos de HbA1c en comparación con los pacientes que no participaron en este programa, históricamente. </w:t>
      </w:r>
    </w:p>
    <w:p w14:paraId="3C109AFA" w14:textId="4F5B22A8" w:rsidR="00557722" w:rsidRPr="00557722" w:rsidRDefault="00557722" w:rsidP="00634055">
      <w:pPr>
        <w:spacing w:line="360" w:lineRule="auto"/>
        <w:ind w:firstLine="720"/>
        <w:rPr>
          <w:rFonts w:ascii="Times New Roman" w:eastAsia="Times New Roman" w:hAnsi="Times New Roman" w:cs="Times New Roman"/>
          <w:sz w:val="24"/>
          <w:szCs w:val="24"/>
          <w:lang w:val="es-AR"/>
        </w:rPr>
      </w:pPr>
      <w:r w:rsidRPr="00557722">
        <w:rPr>
          <w:rFonts w:ascii="Times New Roman" w:eastAsia="Times New Roman" w:hAnsi="Times New Roman" w:cs="Times New Roman"/>
          <w:sz w:val="24"/>
          <w:szCs w:val="24"/>
          <w:lang w:val="es-AR"/>
        </w:rPr>
        <w:t xml:space="preserve">Los servicios de PTCS implicaron colaborar con los pacientes en el establecimiento de sus objetivos de atención médica y el autocontrol de su enfermedad. El PTCS asistió a las citas médicas con los pacientes, asistió y presentó cursos de educación para pacientes tanto en inglés como en español, y realizó visitas domiciliarias a los pacientes. Al realizar mediciones de seguimiento de los niveles de HbA1c, disminuyó al 7,8% en la medición de los 6 meses. Para el grupo de control, este nivel se mantuvo igual desde la medición inicial hasta la medición de seguimiento (8,5%). Los investigadores concluyeron que el uso de los servicios PTCS y el empoderamiento de los pacientes para que autogestionen la atención de la </w:t>
      </w:r>
      <w:r w:rsidR="00433194">
        <w:rPr>
          <w:rFonts w:ascii="Times New Roman" w:eastAsia="Times New Roman" w:hAnsi="Times New Roman" w:cs="Times New Roman"/>
          <w:sz w:val="24"/>
          <w:szCs w:val="24"/>
          <w:lang w:val="es-AR"/>
        </w:rPr>
        <w:t>DM2</w:t>
      </w:r>
      <w:r w:rsidRPr="00557722">
        <w:rPr>
          <w:rFonts w:ascii="Times New Roman" w:eastAsia="Times New Roman" w:hAnsi="Times New Roman" w:cs="Times New Roman"/>
          <w:sz w:val="24"/>
          <w:szCs w:val="24"/>
          <w:lang w:val="es-AR"/>
        </w:rPr>
        <w:t xml:space="preserve"> es una forma importante de reducir los niveles de HbA1c de los pacientes</w:t>
      </w:r>
      <w:r>
        <w:rPr>
          <w:rFonts w:ascii="Times New Roman" w:eastAsia="Times New Roman" w:hAnsi="Times New Roman" w:cs="Times New Roman"/>
          <w:sz w:val="24"/>
          <w:szCs w:val="24"/>
          <w:lang w:val="es-AR"/>
        </w:rPr>
        <w:t xml:space="preserve"> </w:t>
      </w:r>
      <w:r w:rsidRPr="00557722">
        <w:rPr>
          <w:rFonts w:ascii="Times New Roman" w:eastAsia="Times New Roman" w:hAnsi="Times New Roman" w:cs="Times New Roman"/>
          <w:sz w:val="24"/>
          <w:szCs w:val="24"/>
          <w:lang w:val="es-AR"/>
        </w:rPr>
        <w:t>(</w:t>
      </w:r>
      <w:r w:rsidRPr="00557722">
        <w:rPr>
          <w:rFonts w:ascii="Times New Roman" w:hAnsi="Times New Roman" w:cs="Times New Roman"/>
          <w:lang w:val="es-AR"/>
        </w:rPr>
        <w:t>Spencer, M. S, 2010)</w:t>
      </w:r>
      <w:r w:rsidRPr="00557722">
        <w:rPr>
          <w:rFonts w:ascii="Times New Roman" w:eastAsia="Times New Roman" w:hAnsi="Times New Roman" w:cs="Times New Roman"/>
          <w:sz w:val="24"/>
          <w:szCs w:val="24"/>
          <w:lang w:val="es-AR"/>
        </w:rPr>
        <w:t>.</w:t>
      </w:r>
    </w:p>
    <w:p w14:paraId="6CD5BB7B" w14:textId="77777777" w:rsidR="0069175E" w:rsidRDefault="0069175E" w:rsidP="005B771A">
      <w:pPr>
        <w:spacing w:line="360" w:lineRule="auto"/>
        <w:rPr>
          <w:rFonts w:ascii="Times New Roman" w:eastAsia="Times New Roman" w:hAnsi="Times New Roman" w:cs="Times New Roman"/>
          <w:sz w:val="24"/>
          <w:szCs w:val="24"/>
          <w:lang w:val="es-AR"/>
        </w:rPr>
      </w:pPr>
    </w:p>
    <w:p w14:paraId="00000018" w14:textId="1B1E9517" w:rsidR="00456A40" w:rsidRPr="00945002" w:rsidRDefault="0069175E">
      <w:pPr>
        <w:spacing w:line="360" w:lineRule="auto"/>
        <w:rPr>
          <w:rFonts w:ascii="Times New Roman" w:eastAsia="Times New Roman" w:hAnsi="Times New Roman" w:cs="Times New Roman"/>
          <w:i/>
          <w:iCs/>
          <w:sz w:val="24"/>
          <w:szCs w:val="24"/>
          <w:lang w:val="es-AR"/>
        </w:rPr>
      </w:pPr>
      <w:r w:rsidRPr="00945002">
        <w:rPr>
          <w:rFonts w:ascii="Times New Roman" w:eastAsia="Times New Roman" w:hAnsi="Times New Roman" w:cs="Times New Roman"/>
          <w:sz w:val="24"/>
          <w:szCs w:val="24"/>
          <w:lang w:val="es-AR"/>
        </w:rPr>
        <w:t xml:space="preserve"> </w:t>
      </w:r>
      <w:r w:rsidR="00FF29A3" w:rsidRPr="00945002">
        <w:rPr>
          <w:rFonts w:ascii="Times New Roman" w:eastAsia="Times New Roman" w:hAnsi="Times New Roman" w:cs="Times New Roman"/>
          <w:i/>
          <w:iCs/>
          <w:sz w:val="24"/>
          <w:szCs w:val="24"/>
          <w:lang w:val="es-AR"/>
        </w:rPr>
        <w:t>Programas sostenidos de intervención en el estilo de vida</w:t>
      </w:r>
    </w:p>
    <w:p w14:paraId="3BE96DF3" w14:textId="26B06432" w:rsidR="00557722" w:rsidRDefault="00634055" w:rsidP="00634055">
      <w:pPr>
        <w:spacing w:line="360" w:lineRule="auto"/>
        <w:ind w:firstLine="720"/>
        <w:rPr>
          <w:rFonts w:ascii="Times New Roman" w:eastAsia="Times New Roman" w:hAnsi="Times New Roman" w:cs="Times New Roman"/>
          <w:bCs/>
          <w:sz w:val="24"/>
          <w:szCs w:val="24"/>
          <w:lang w:val="es-AR"/>
        </w:rPr>
      </w:pPr>
      <w:r w:rsidRPr="00634055">
        <w:rPr>
          <w:rFonts w:ascii="Times New Roman" w:eastAsia="Times New Roman" w:hAnsi="Times New Roman" w:cs="Times New Roman"/>
          <w:bCs/>
          <w:sz w:val="24"/>
          <w:szCs w:val="24"/>
          <w:lang w:val="es-AR"/>
        </w:rPr>
        <w:t xml:space="preserve">La DM2 es el tipo de diabetes más común y se asocia con mayor frecuencia a la obesidad y al sedentarismo. Las personas en riesgo de padecer la enfermedad pueden reducir drásticamente su probabilidad de desarrollar DM2 implementando cambios de comportamiento en el estilo de vida. </w:t>
      </w:r>
      <w:r>
        <w:rPr>
          <w:rFonts w:ascii="Times New Roman" w:eastAsia="Times New Roman" w:hAnsi="Times New Roman" w:cs="Times New Roman"/>
          <w:bCs/>
          <w:sz w:val="24"/>
          <w:szCs w:val="24"/>
          <w:lang w:val="es-AR"/>
        </w:rPr>
        <w:t>U</w:t>
      </w:r>
      <w:r w:rsidRPr="00634055">
        <w:rPr>
          <w:rFonts w:ascii="Times New Roman" w:eastAsia="Times New Roman" w:hAnsi="Times New Roman" w:cs="Times New Roman"/>
          <w:bCs/>
          <w:sz w:val="24"/>
          <w:szCs w:val="24"/>
          <w:lang w:val="es-AR"/>
        </w:rPr>
        <w:t>n artículo</w:t>
      </w:r>
      <w:r>
        <w:rPr>
          <w:rFonts w:ascii="Times New Roman" w:eastAsia="Times New Roman" w:hAnsi="Times New Roman" w:cs="Times New Roman"/>
          <w:bCs/>
          <w:sz w:val="24"/>
          <w:szCs w:val="24"/>
          <w:lang w:val="es-AR"/>
        </w:rPr>
        <w:t xml:space="preserve"> de </w:t>
      </w:r>
      <w:r w:rsidRPr="00634055">
        <w:rPr>
          <w:rFonts w:ascii="Times New Roman" w:eastAsia="Times New Roman" w:hAnsi="Times New Roman" w:cs="Times New Roman"/>
          <w:bCs/>
          <w:sz w:val="24"/>
          <w:szCs w:val="24"/>
          <w:lang w:val="es-AR"/>
        </w:rPr>
        <w:t>estudio</w:t>
      </w:r>
      <w:r>
        <w:rPr>
          <w:rFonts w:ascii="Times New Roman" w:eastAsia="Times New Roman" w:hAnsi="Times New Roman" w:cs="Times New Roman"/>
          <w:bCs/>
          <w:sz w:val="24"/>
          <w:szCs w:val="24"/>
          <w:lang w:val="es-AR"/>
        </w:rPr>
        <w:t>,</w:t>
      </w:r>
      <w:r w:rsidRPr="00634055">
        <w:rPr>
          <w:rFonts w:ascii="Times New Roman" w:eastAsia="Times New Roman" w:hAnsi="Times New Roman" w:cs="Times New Roman"/>
          <w:bCs/>
          <w:sz w:val="24"/>
          <w:szCs w:val="24"/>
          <w:lang w:val="es-AR"/>
        </w:rPr>
        <w:t xml:space="preserve"> de la eficacia de las técnicas de prevención primaria en estos individuos de las comunidades hispana y latina en Estados Unidos y México</w:t>
      </w:r>
      <w:r>
        <w:rPr>
          <w:rFonts w:ascii="Times New Roman" w:eastAsia="Times New Roman" w:hAnsi="Times New Roman" w:cs="Times New Roman"/>
          <w:bCs/>
          <w:sz w:val="24"/>
          <w:szCs w:val="24"/>
          <w:lang w:val="es-AR"/>
        </w:rPr>
        <w:t xml:space="preserve">, </w:t>
      </w:r>
      <w:r w:rsidRPr="00634055">
        <w:rPr>
          <w:rFonts w:ascii="Times New Roman" w:eastAsia="Times New Roman" w:hAnsi="Times New Roman" w:cs="Times New Roman"/>
          <w:bCs/>
          <w:sz w:val="24"/>
          <w:szCs w:val="24"/>
          <w:lang w:val="es-AR"/>
        </w:rPr>
        <w:t xml:space="preserve">sugiere que las intervenciones para estos pacientes deberían centrarse en el control de la obesidad y el riesgo de diabetes. Estos programas tienden a tener menos éxito para los pacientes hispanos o latinos en el área que se examina; sin embargo, los programas tienen más impacto cuando se </w:t>
      </w:r>
      <w:r w:rsidRPr="00634055">
        <w:rPr>
          <w:rFonts w:ascii="Times New Roman" w:eastAsia="Times New Roman" w:hAnsi="Times New Roman" w:cs="Times New Roman"/>
          <w:bCs/>
          <w:sz w:val="24"/>
          <w:szCs w:val="24"/>
          <w:lang w:val="es-AR"/>
        </w:rPr>
        <w:lastRenderedPageBreak/>
        <w:t>utilizan sensibilidad cultural, intervenciones tempranas en el estilo de vida y programas basados en el cambio de comportamiento.</w:t>
      </w:r>
      <w:r w:rsidR="00746E49">
        <w:rPr>
          <w:rFonts w:ascii="Times New Roman" w:eastAsia="Times New Roman" w:hAnsi="Times New Roman" w:cs="Times New Roman"/>
          <w:bCs/>
          <w:sz w:val="24"/>
          <w:szCs w:val="24"/>
          <w:lang w:val="es-AR"/>
        </w:rPr>
        <w:t xml:space="preserve"> </w:t>
      </w:r>
    </w:p>
    <w:p w14:paraId="43206890" w14:textId="59AF847D" w:rsidR="00433194" w:rsidRDefault="00945002" w:rsidP="00945002">
      <w:pPr>
        <w:spacing w:line="360" w:lineRule="auto"/>
        <w:ind w:firstLine="720"/>
        <w:rPr>
          <w:rFonts w:ascii="Times New Roman" w:eastAsia="Times New Roman" w:hAnsi="Times New Roman" w:cs="Times New Roman"/>
          <w:bCs/>
          <w:sz w:val="24"/>
          <w:szCs w:val="24"/>
          <w:lang w:val="es-AR"/>
        </w:rPr>
      </w:pPr>
      <w:r w:rsidRPr="00945002">
        <w:rPr>
          <w:rFonts w:ascii="Times New Roman" w:eastAsia="Times New Roman" w:hAnsi="Times New Roman" w:cs="Times New Roman"/>
          <w:bCs/>
          <w:sz w:val="24"/>
          <w:szCs w:val="24"/>
          <w:lang w:val="es-AR"/>
        </w:rPr>
        <w:t>Los investigadores descubrieron que, durante un período de 12 meses, la optimización de las intervenciones de prevención de la obesidad y la diabetes fueron las más impactantes. Las estrategias más exitosas fueron flexibles, proporcionaron objetivos de salud personales para los pacientes y proporcionaron dietas de reemplazo que fueran accesibles para los pacientes de acuerdo con su situación económica. Los pacientes que bebieron más agua en lugar de bebidas azucaradas realizaron actividad física (≥ 150 minutos por semana) y siguieron las pautas dietéticas recomendadas mostraron resultados de salud más positivos en relación con la DM2. Aunque tomar medicamentos tuvo un impacto general menor en los resultados de salud, sí condujo a una reducción del 31% en la incidencia de la DM2. Dado que el estudio se centra en los aspectos positivos de los programas de control de la obesidad y la diabetes, las limitaciones del estudio son más investigaciones sobre cómo los factores determinantes de la obesidad y la diabetes varían entre los latinos de primera, segunda y tercera generación</w:t>
      </w:r>
      <w:r>
        <w:rPr>
          <w:rFonts w:ascii="Times New Roman" w:eastAsia="Times New Roman" w:hAnsi="Times New Roman" w:cs="Times New Roman"/>
          <w:bCs/>
          <w:sz w:val="24"/>
          <w:szCs w:val="24"/>
          <w:lang w:val="es-AR"/>
        </w:rPr>
        <w:t xml:space="preserve"> (</w:t>
      </w:r>
      <w:r w:rsidR="0027683B" w:rsidRPr="0027683B">
        <w:rPr>
          <w:rFonts w:ascii="Times New Roman" w:hAnsi="Times New Roman" w:cs="Times New Roman"/>
          <w:sz w:val="24"/>
          <w:szCs w:val="24"/>
          <w:lang w:val="es-AR"/>
        </w:rPr>
        <w:t xml:space="preserve">Venditti, </w:t>
      </w:r>
      <w:r w:rsidR="0027683B">
        <w:rPr>
          <w:rFonts w:ascii="Times New Roman" w:hAnsi="Times New Roman" w:cs="Times New Roman"/>
          <w:sz w:val="24"/>
          <w:szCs w:val="24"/>
          <w:lang w:val="es-AR"/>
        </w:rPr>
        <w:t>2017)</w:t>
      </w:r>
      <w:r w:rsidRPr="00945002">
        <w:rPr>
          <w:rFonts w:ascii="Times New Roman" w:eastAsia="Times New Roman" w:hAnsi="Times New Roman" w:cs="Times New Roman"/>
          <w:bCs/>
          <w:sz w:val="24"/>
          <w:szCs w:val="24"/>
          <w:lang w:val="es-AR"/>
        </w:rPr>
        <w:t>.</w:t>
      </w:r>
    </w:p>
    <w:p w14:paraId="1468FF80" w14:textId="43712ACD" w:rsidR="00945002" w:rsidRPr="00BD59BB" w:rsidRDefault="00923328" w:rsidP="00945002">
      <w:pPr>
        <w:spacing w:line="360" w:lineRule="auto"/>
        <w:ind w:firstLine="720"/>
        <w:rPr>
          <w:rFonts w:ascii="Times New Roman" w:eastAsia="Times New Roman" w:hAnsi="Times New Roman" w:cs="Times New Roman"/>
          <w:b/>
          <w:sz w:val="24"/>
          <w:szCs w:val="24"/>
          <w:lang w:val="es-AR"/>
        </w:rPr>
      </w:pPr>
      <w:r>
        <w:rPr>
          <w:rFonts w:ascii="Times New Roman" w:eastAsia="Times New Roman" w:hAnsi="Times New Roman" w:cs="Times New Roman"/>
          <w:b/>
          <w:sz w:val="24"/>
          <w:szCs w:val="24"/>
          <w:lang w:val="es-AR"/>
        </w:rPr>
        <w:t xml:space="preserve"> </w:t>
      </w:r>
    </w:p>
    <w:p w14:paraId="00000019" w14:textId="77777777" w:rsidR="00456A40" w:rsidRPr="00BD59BB" w:rsidRDefault="00000000">
      <w:pPr>
        <w:spacing w:line="360" w:lineRule="auto"/>
        <w:rPr>
          <w:rFonts w:ascii="Times New Roman" w:eastAsia="Times New Roman" w:hAnsi="Times New Roman" w:cs="Times New Roman"/>
          <w:b/>
          <w:sz w:val="24"/>
          <w:szCs w:val="24"/>
          <w:lang w:val="es-AR"/>
        </w:rPr>
      </w:pPr>
      <w:r w:rsidRPr="00BD59BB">
        <w:rPr>
          <w:rFonts w:ascii="Times New Roman" w:eastAsia="Times New Roman" w:hAnsi="Times New Roman" w:cs="Times New Roman"/>
          <w:b/>
          <w:sz w:val="24"/>
          <w:szCs w:val="24"/>
          <w:lang w:val="es-AR"/>
        </w:rPr>
        <w:t>Análisis</w:t>
      </w:r>
    </w:p>
    <w:p w14:paraId="0000001A" w14:textId="58F46948" w:rsidR="00456A40" w:rsidRDefault="00000000">
      <w:pPr>
        <w:pBdr>
          <w:top w:val="nil"/>
          <w:left w:val="nil"/>
          <w:bottom w:val="nil"/>
          <w:right w:val="nil"/>
          <w:between w:val="nil"/>
        </w:pBdr>
        <w:spacing w:line="360" w:lineRule="auto"/>
        <w:ind w:firstLine="720"/>
        <w:rPr>
          <w:rFonts w:ascii="Times New Roman" w:eastAsia="Times New Roman" w:hAnsi="Times New Roman" w:cs="Times New Roman"/>
          <w:sz w:val="24"/>
          <w:szCs w:val="24"/>
          <w:lang w:val="es-AR"/>
        </w:rPr>
      </w:pPr>
      <w:r w:rsidRPr="00BD59BB">
        <w:rPr>
          <w:rFonts w:ascii="Times New Roman" w:eastAsia="Times New Roman" w:hAnsi="Times New Roman" w:cs="Times New Roman"/>
          <w:sz w:val="24"/>
          <w:szCs w:val="24"/>
          <w:lang w:val="es-AR"/>
        </w:rPr>
        <w:t xml:space="preserve">Analizaré DSS que influyen la ocurrencia de la DM2 en la comunidad latina en los </w:t>
      </w:r>
      <w:r w:rsidR="00364243" w:rsidRPr="00BD59BB">
        <w:rPr>
          <w:rFonts w:ascii="Times New Roman" w:eastAsia="Times New Roman" w:hAnsi="Times New Roman" w:cs="Times New Roman"/>
          <w:sz w:val="24"/>
          <w:szCs w:val="24"/>
          <w:lang w:val="es-AR"/>
        </w:rPr>
        <w:t xml:space="preserve">EE. </w:t>
      </w:r>
      <w:r w:rsidR="00FC22E1" w:rsidRPr="00BD59BB">
        <w:rPr>
          <w:rFonts w:ascii="Times New Roman" w:eastAsia="Times New Roman" w:hAnsi="Times New Roman" w:cs="Times New Roman"/>
          <w:sz w:val="24"/>
          <w:szCs w:val="24"/>
          <w:lang w:val="es-AR"/>
        </w:rPr>
        <w:t>UU.</w:t>
      </w:r>
      <w:r w:rsidRPr="00BD59BB">
        <w:rPr>
          <w:rFonts w:ascii="Times New Roman" w:eastAsia="Times New Roman" w:hAnsi="Times New Roman" w:cs="Times New Roman"/>
          <w:sz w:val="24"/>
          <w:szCs w:val="24"/>
          <w:lang w:val="es-AR"/>
        </w:rPr>
        <w:t xml:space="preserve"> Específicamente, </w:t>
      </w:r>
      <w:r w:rsidR="00E32028">
        <w:rPr>
          <w:rFonts w:ascii="Times New Roman" w:eastAsia="Times New Roman" w:hAnsi="Times New Roman" w:cs="Times New Roman"/>
          <w:sz w:val="24"/>
          <w:szCs w:val="24"/>
          <w:lang w:val="es-AR"/>
        </w:rPr>
        <w:t>como estos DSS influyen en</w:t>
      </w:r>
      <w:r w:rsidRPr="00BD59BB">
        <w:rPr>
          <w:rFonts w:ascii="Times New Roman" w:eastAsia="Times New Roman" w:hAnsi="Times New Roman" w:cs="Times New Roman"/>
          <w:sz w:val="24"/>
          <w:szCs w:val="24"/>
          <w:lang w:val="es-AR"/>
        </w:rPr>
        <w:t xml:space="preserve"> </w:t>
      </w:r>
      <w:r w:rsidR="00BD59BB" w:rsidRPr="00BD59BB">
        <w:rPr>
          <w:rFonts w:ascii="Times New Roman" w:eastAsia="Times New Roman" w:hAnsi="Times New Roman" w:cs="Times New Roman"/>
          <w:sz w:val="24"/>
          <w:szCs w:val="24"/>
          <w:lang w:val="es-AR"/>
        </w:rPr>
        <w:t>las disparidades</w:t>
      </w:r>
      <w:r w:rsidRPr="00BD59BB">
        <w:rPr>
          <w:rFonts w:ascii="Times New Roman" w:eastAsia="Times New Roman" w:hAnsi="Times New Roman" w:cs="Times New Roman"/>
          <w:sz w:val="24"/>
          <w:szCs w:val="24"/>
          <w:lang w:val="es-AR"/>
        </w:rPr>
        <w:t xml:space="preserve"> en el cuidado de salud, y en cambios que pueden confrontar las causas de estos disparidades y determinantes de la DM2. </w:t>
      </w:r>
      <w:r w:rsidR="00E32028">
        <w:rPr>
          <w:rFonts w:ascii="Times New Roman" w:eastAsia="Times New Roman" w:hAnsi="Times New Roman" w:cs="Times New Roman"/>
          <w:sz w:val="24"/>
          <w:szCs w:val="24"/>
          <w:lang w:val="es-AR"/>
        </w:rPr>
        <w:t xml:space="preserve">Esta sección de análisis deberá ser organizada según las preguntas de </w:t>
      </w:r>
      <w:r w:rsidR="005C723D">
        <w:rPr>
          <w:rFonts w:ascii="Times New Roman" w:eastAsia="Times New Roman" w:hAnsi="Times New Roman" w:cs="Times New Roman"/>
          <w:sz w:val="24"/>
          <w:szCs w:val="24"/>
          <w:lang w:val="es-AR"/>
        </w:rPr>
        <w:t>investigación</w:t>
      </w:r>
      <w:r w:rsidR="00E32028">
        <w:rPr>
          <w:rFonts w:ascii="Times New Roman" w:eastAsia="Times New Roman" w:hAnsi="Times New Roman" w:cs="Times New Roman"/>
          <w:sz w:val="24"/>
          <w:szCs w:val="24"/>
          <w:lang w:val="es-AR"/>
        </w:rPr>
        <w:t>.</w:t>
      </w:r>
      <w:r w:rsidR="0069175E">
        <w:rPr>
          <w:rFonts w:ascii="Times New Roman" w:eastAsia="Times New Roman" w:hAnsi="Times New Roman" w:cs="Times New Roman"/>
          <w:sz w:val="24"/>
          <w:szCs w:val="24"/>
          <w:lang w:val="es-AR"/>
        </w:rPr>
        <w:t xml:space="preserve"> </w:t>
      </w:r>
    </w:p>
    <w:p w14:paraId="6411C875" w14:textId="3E028068" w:rsidR="00E32028" w:rsidRDefault="0069175E" w:rsidP="000975E8">
      <w:pPr>
        <w:pBdr>
          <w:top w:val="nil"/>
          <w:left w:val="nil"/>
          <w:bottom w:val="nil"/>
          <w:right w:val="nil"/>
          <w:between w:val="nil"/>
        </w:pBdr>
        <w:spacing w:line="360" w:lineRule="auto"/>
        <w:rPr>
          <w:rFonts w:ascii="Times New Roman" w:eastAsia="Times New Roman" w:hAnsi="Times New Roman" w:cs="Times New Roman"/>
          <w:b/>
          <w:sz w:val="24"/>
          <w:szCs w:val="24"/>
          <w:lang w:val="es-AR"/>
        </w:rPr>
      </w:pPr>
      <w:r>
        <w:rPr>
          <w:rFonts w:ascii="Times New Roman" w:eastAsia="Times New Roman" w:hAnsi="Times New Roman" w:cs="Times New Roman"/>
          <w:sz w:val="24"/>
          <w:szCs w:val="24"/>
          <w:lang w:val="es-AR"/>
        </w:rPr>
        <w:tab/>
      </w:r>
    </w:p>
    <w:p w14:paraId="0000001B" w14:textId="2422BF4E" w:rsidR="00456A40" w:rsidRPr="00BD59BB" w:rsidRDefault="00000000">
      <w:pPr>
        <w:spacing w:line="360" w:lineRule="auto"/>
        <w:rPr>
          <w:rFonts w:ascii="Times New Roman" w:eastAsia="Times New Roman" w:hAnsi="Times New Roman" w:cs="Times New Roman"/>
          <w:b/>
          <w:sz w:val="24"/>
          <w:szCs w:val="24"/>
          <w:lang w:val="es-AR"/>
        </w:rPr>
      </w:pPr>
      <w:r w:rsidRPr="00BD59BB">
        <w:rPr>
          <w:rFonts w:ascii="Times New Roman" w:eastAsia="Times New Roman" w:hAnsi="Times New Roman" w:cs="Times New Roman"/>
          <w:b/>
          <w:sz w:val="24"/>
          <w:szCs w:val="24"/>
          <w:lang w:val="es-AR"/>
        </w:rPr>
        <w:t>Conclusiones</w:t>
      </w:r>
    </w:p>
    <w:p w14:paraId="0000001C" w14:textId="05B44AB5" w:rsidR="00456A40" w:rsidRPr="00BD59BB" w:rsidRDefault="00BD59BB">
      <w:pPr>
        <w:pBdr>
          <w:top w:val="nil"/>
          <w:left w:val="nil"/>
          <w:bottom w:val="nil"/>
          <w:right w:val="nil"/>
          <w:between w:val="nil"/>
        </w:pBdr>
        <w:spacing w:line="360" w:lineRule="auto"/>
        <w:ind w:firstLine="720"/>
        <w:rPr>
          <w:rFonts w:ascii="Times New Roman" w:eastAsia="Times New Roman" w:hAnsi="Times New Roman" w:cs="Times New Roman"/>
          <w:sz w:val="24"/>
          <w:szCs w:val="24"/>
          <w:lang w:val="es-AR"/>
        </w:rPr>
      </w:pPr>
      <w:r w:rsidRPr="00BD59BB">
        <w:rPr>
          <w:rFonts w:ascii="Times New Roman" w:eastAsia="Times New Roman" w:hAnsi="Times New Roman" w:cs="Times New Roman"/>
          <w:sz w:val="24"/>
          <w:szCs w:val="24"/>
          <w:lang w:val="es-AR"/>
        </w:rPr>
        <w:t xml:space="preserve">Proveeré detalles que </w:t>
      </w:r>
      <w:r w:rsidR="00E32028">
        <w:rPr>
          <w:rFonts w:ascii="Times New Roman" w:eastAsia="Times New Roman" w:hAnsi="Times New Roman" w:cs="Times New Roman"/>
          <w:sz w:val="24"/>
          <w:szCs w:val="24"/>
          <w:lang w:val="es-AR"/>
        </w:rPr>
        <w:t>resuman</w:t>
      </w:r>
      <w:r w:rsidR="00E32028" w:rsidRPr="00BD59BB">
        <w:rPr>
          <w:rFonts w:ascii="Times New Roman" w:eastAsia="Times New Roman" w:hAnsi="Times New Roman" w:cs="Times New Roman"/>
          <w:sz w:val="24"/>
          <w:szCs w:val="24"/>
          <w:lang w:val="es-AR"/>
        </w:rPr>
        <w:t xml:space="preserve"> </w:t>
      </w:r>
      <w:r w:rsidRPr="00BD59BB">
        <w:rPr>
          <w:rFonts w:ascii="Times New Roman" w:eastAsia="Times New Roman" w:hAnsi="Times New Roman" w:cs="Times New Roman"/>
          <w:sz w:val="24"/>
          <w:szCs w:val="24"/>
          <w:lang w:val="es-AR"/>
        </w:rPr>
        <w:t>los hallazgos más significativos del artículo.</w:t>
      </w:r>
    </w:p>
    <w:p w14:paraId="4BC51A05" w14:textId="77777777" w:rsidR="00E32028" w:rsidRDefault="00E32028">
      <w:pPr>
        <w:spacing w:line="360" w:lineRule="auto"/>
        <w:rPr>
          <w:rFonts w:ascii="Times New Roman" w:eastAsia="Times New Roman" w:hAnsi="Times New Roman" w:cs="Times New Roman"/>
          <w:b/>
          <w:sz w:val="24"/>
          <w:szCs w:val="24"/>
          <w:lang w:val="es-AR"/>
        </w:rPr>
      </w:pPr>
    </w:p>
    <w:p w14:paraId="0000001D" w14:textId="363C8B9F" w:rsidR="00456A40" w:rsidRPr="00BD59BB" w:rsidRDefault="00000000">
      <w:pPr>
        <w:spacing w:line="360" w:lineRule="auto"/>
        <w:rPr>
          <w:rFonts w:ascii="Times New Roman" w:eastAsia="Times New Roman" w:hAnsi="Times New Roman" w:cs="Times New Roman"/>
          <w:b/>
          <w:sz w:val="24"/>
          <w:szCs w:val="24"/>
          <w:lang w:val="es-AR"/>
        </w:rPr>
      </w:pPr>
      <w:r w:rsidRPr="00BD59BB">
        <w:rPr>
          <w:rFonts w:ascii="Times New Roman" w:eastAsia="Times New Roman" w:hAnsi="Times New Roman" w:cs="Times New Roman"/>
          <w:b/>
          <w:sz w:val="24"/>
          <w:szCs w:val="24"/>
          <w:lang w:val="es-AR"/>
        </w:rPr>
        <w:t>Recomendaciones</w:t>
      </w:r>
    </w:p>
    <w:p w14:paraId="0000001E" w14:textId="53BB0FA0" w:rsidR="00456A40" w:rsidRDefault="00000000">
      <w:pPr>
        <w:pBdr>
          <w:top w:val="nil"/>
          <w:left w:val="nil"/>
          <w:bottom w:val="nil"/>
          <w:right w:val="nil"/>
          <w:between w:val="nil"/>
        </w:pBdr>
        <w:spacing w:line="360" w:lineRule="auto"/>
        <w:ind w:firstLine="720"/>
        <w:rPr>
          <w:rFonts w:ascii="Times New Roman" w:eastAsia="Times New Roman" w:hAnsi="Times New Roman" w:cs="Times New Roman"/>
          <w:sz w:val="24"/>
          <w:szCs w:val="24"/>
          <w:lang w:val="es-AR"/>
        </w:rPr>
      </w:pPr>
      <w:r w:rsidRPr="00BD59BB">
        <w:rPr>
          <w:rFonts w:ascii="Times New Roman" w:eastAsia="Times New Roman" w:hAnsi="Times New Roman" w:cs="Times New Roman"/>
          <w:sz w:val="24"/>
          <w:szCs w:val="24"/>
          <w:lang w:val="es-AR"/>
        </w:rPr>
        <w:t xml:space="preserve">Proveeré recomendaciones </w:t>
      </w:r>
      <w:r w:rsidR="00BD59BB" w:rsidRPr="00BD59BB">
        <w:rPr>
          <w:rFonts w:ascii="Times New Roman" w:eastAsia="Times New Roman" w:hAnsi="Times New Roman" w:cs="Times New Roman"/>
          <w:sz w:val="24"/>
          <w:szCs w:val="24"/>
          <w:lang w:val="es-AR"/>
        </w:rPr>
        <w:t>corroborado</w:t>
      </w:r>
      <w:r w:rsidR="00BD59BB">
        <w:rPr>
          <w:rFonts w:ascii="Times New Roman" w:eastAsia="Times New Roman" w:hAnsi="Times New Roman" w:cs="Times New Roman"/>
          <w:sz w:val="24"/>
          <w:szCs w:val="24"/>
          <w:lang w:val="es-AR"/>
        </w:rPr>
        <w:t>s</w:t>
      </w:r>
      <w:r w:rsidRPr="00BD59BB">
        <w:rPr>
          <w:rFonts w:ascii="Times New Roman" w:eastAsia="Times New Roman" w:hAnsi="Times New Roman" w:cs="Times New Roman"/>
          <w:sz w:val="24"/>
          <w:szCs w:val="24"/>
          <w:lang w:val="es-AR"/>
        </w:rPr>
        <w:t xml:space="preserve"> por los hallazgos de los </w:t>
      </w:r>
      <w:r w:rsidR="00BD59BB" w:rsidRPr="00BD59BB">
        <w:rPr>
          <w:rFonts w:ascii="Times New Roman" w:eastAsia="Times New Roman" w:hAnsi="Times New Roman" w:cs="Times New Roman"/>
          <w:sz w:val="24"/>
          <w:szCs w:val="24"/>
          <w:lang w:val="es-AR"/>
        </w:rPr>
        <w:t>artículos</w:t>
      </w:r>
      <w:r w:rsidRPr="00BD59BB">
        <w:rPr>
          <w:rFonts w:ascii="Times New Roman" w:eastAsia="Times New Roman" w:hAnsi="Times New Roman" w:cs="Times New Roman"/>
          <w:sz w:val="24"/>
          <w:szCs w:val="24"/>
          <w:lang w:val="es-AR"/>
        </w:rPr>
        <w:t xml:space="preserve"> científicos. Daré estrategias específicas dirigido a 1) investigadores futuros y 2) facilitadores de programas o campañas de la salud pública. </w:t>
      </w:r>
    </w:p>
    <w:p w14:paraId="1358644A" w14:textId="025B09AC" w:rsidR="00364243" w:rsidRDefault="00364243">
      <w:pPr>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br w:type="page"/>
      </w:r>
    </w:p>
    <w:p w14:paraId="798EB7C4" w14:textId="77777777" w:rsidR="00D53409" w:rsidRPr="00BD59BB" w:rsidRDefault="00D53409">
      <w:pPr>
        <w:pBdr>
          <w:top w:val="nil"/>
          <w:left w:val="nil"/>
          <w:bottom w:val="nil"/>
          <w:right w:val="nil"/>
          <w:between w:val="nil"/>
        </w:pBdr>
        <w:spacing w:line="360" w:lineRule="auto"/>
        <w:ind w:firstLine="720"/>
        <w:rPr>
          <w:rFonts w:ascii="Times New Roman" w:eastAsia="Times New Roman" w:hAnsi="Times New Roman" w:cs="Times New Roman"/>
          <w:sz w:val="24"/>
          <w:szCs w:val="24"/>
          <w:lang w:val="es-AR"/>
        </w:rPr>
      </w:pPr>
    </w:p>
    <w:p w14:paraId="0000001F" w14:textId="60BCD43D" w:rsidR="00456A40" w:rsidRPr="00375E02" w:rsidRDefault="00000000">
      <w:pPr>
        <w:spacing w:line="360" w:lineRule="auto"/>
        <w:rPr>
          <w:rFonts w:ascii="Times New Roman" w:eastAsia="Times New Roman" w:hAnsi="Times New Roman" w:cs="Times New Roman"/>
          <w:b/>
          <w:sz w:val="24"/>
          <w:szCs w:val="24"/>
          <w:lang w:val="en-US"/>
        </w:rPr>
      </w:pPr>
      <w:r w:rsidRPr="00375E02">
        <w:rPr>
          <w:rFonts w:ascii="Times New Roman" w:eastAsia="Times New Roman" w:hAnsi="Times New Roman" w:cs="Times New Roman"/>
          <w:b/>
          <w:sz w:val="24"/>
          <w:szCs w:val="24"/>
          <w:lang w:val="en-US"/>
        </w:rPr>
        <w:t>Referencias</w:t>
      </w:r>
    </w:p>
    <w:p w14:paraId="061DF108" w14:textId="77777777" w:rsidR="00E32028" w:rsidRDefault="00E32028" w:rsidP="00557722">
      <w:pPr>
        <w:spacing w:line="240" w:lineRule="auto"/>
        <w:ind w:left="720" w:hanging="720"/>
        <w:rPr>
          <w:rFonts w:ascii="Times New Roman" w:eastAsia="Times New Roman" w:hAnsi="Times New Roman" w:cs="Times New Roman"/>
          <w:color w:val="1155CC"/>
          <w:sz w:val="24"/>
          <w:szCs w:val="24"/>
          <w:u w:val="single"/>
        </w:rPr>
      </w:pPr>
      <w:r w:rsidRPr="0022473D">
        <w:rPr>
          <w:rFonts w:ascii="Times New Roman" w:eastAsia="Times New Roman" w:hAnsi="Times New Roman" w:cs="Times New Roman"/>
          <w:sz w:val="24"/>
          <w:szCs w:val="24"/>
          <w:lang w:val="en-US"/>
        </w:rPr>
        <w:t xml:space="preserve">Thornton, P. L., Kumanyika, S. K., Gregg, E. W., Araneta, M. R., Baskin, M. L., Chin, M. H., Crespo, C. J., Groot, M., Garcia, D. O., Haire‐Joshu, D., Heisler, M., Hill‐Briggs, F., </w:t>
      </w:r>
      <w:proofErr w:type="spellStart"/>
      <w:r w:rsidRPr="0022473D">
        <w:rPr>
          <w:rFonts w:ascii="Times New Roman" w:eastAsia="Times New Roman" w:hAnsi="Times New Roman" w:cs="Times New Roman"/>
          <w:sz w:val="24"/>
          <w:szCs w:val="24"/>
          <w:lang w:val="en-US"/>
        </w:rPr>
        <w:t>Ladapo</w:t>
      </w:r>
      <w:proofErr w:type="spellEnd"/>
      <w:r w:rsidRPr="0022473D">
        <w:rPr>
          <w:rFonts w:ascii="Times New Roman" w:eastAsia="Times New Roman" w:hAnsi="Times New Roman" w:cs="Times New Roman"/>
          <w:sz w:val="24"/>
          <w:szCs w:val="24"/>
          <w:lang w:val="en-US"/>
        </w:rPr>
        <w:t>, J. A., Lindberg, N. M., Manson, S. M., Marrero, D. G., Peek, M. E., Shields, A. E., Tate, D. F., &amp; Mangione, C. M. (2020). New research directions on disparities in obesity and type 2 diabetes.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Annals of the New York Academy of Sciences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1461</w:t>
      </w:r>
      <w:r>
        <w:rPr>
          <w:rFonts w:ascii="Times New Roman" w:eastAsia="Times New Roman" w:hAnsi="Times New Roman" w:cs="Times New Roman"/>
          <w:sz w:val="24"/>
          <w:szCs w:val="24"/>
        </w:rPr>
        <w:t xml:space="preserve">(1), 5–24. </w:t>
      </w:r>
      <w:hyperlink r:id="rId9">
        <w:r w:rsidRPr="00364243">
          <w:rPr>
            <w:rStyle w:val="Hyperlink"/>
            <w:lang w:val="en-US"/>
          </w:rPr>
          <w:t>https://doi.org/10.1111/nyas.14270</w:t>
        </w:r>
      </w:hyperlink>
    </w:p>
    <w:p w14:paraId="0FD85A3B" w14:textId="77777777" w:rsidR="00557722" w:rsidRPr="00CD0CC2" w:rsidRDefault="00557722" w:rsidP="00557722">
      <w:pPr>
        <w:spacing w:line="240" w:lineRule="auto"/>
        <w:ind w:left="720" w:hanging="720"/>
        <w:rPr>
          <w:rFonts w:ascii="Times New Roman" w:eastAsia="Times New Roman" w:hAnsi="Times New Roman" w:cs="Times New Roman"/>
          <w:sz w:val="24"/>
          <w:szCs w:val="24"/>
          <w:lang w:val="en-US"/>
        </w:rPr>
      </w:pPr>
    </w:p>
    <w:p w14:paraId="06657F92" w14:textId="3B60E906" w:rsidR="00467A0A" w:rsidRDefault="00006D01" w:rsidP="00557722">
      <w:pPr>
        <w:spacing w:line="240" w:lineRule="auto"/>
        <w:ind w:left="720" w:hanging="720"/>
        <w:rPr>
          <w:rFonts w:ascii="Times New Roman" w:eastAsia="Times New Roman" w:hAnsi="Times New Roman" w:cs="Times New Roman"/>
          <w:sz w:val="24"/>
          <w:szCs w:val="24"/>
          <w:lang w:val="en-US"/>
        </w:rPr>
      </w:pPr>
      <w:r w:rsidRPr="00006D01">
        <w:rPr>
          <w:rFonts w:ascii="Times New Roman" w:eastAsia="Times New Roman" w:hAnsi="Times New Roman" w:cs="Times New Roman"/>
          <w:sz w:val="24"/>
          <w:szCs w:val="24"/>
          <w:lang w:val="es-ES"/>
        </w:rPr>
        <w:t xml:space="preserve">Aguilar </w:t>
      </w:r>
      <w:proofErr w:type="spellStart"/>
      <w:r w:rsidRPr="00006D01">
        <w:rPr>
          <w:rFonts w:ascii="Times New Roman" w:eastAsia="Times New Roman" w:hAnsi="Times New Roman" w:cs="Times New Roman"/>
          <w:sz w:val="24"/>
          <w:szCs w:val="24"/>
          <w:lang w:val="es-ES"/>
        </w:rPr>
        <w:t>Danon</w:t>
      </w:r>
      <w:proofErr w:type="spellEnd"/>
      <w:r w:rsidRPr="00006D01">
        <w:rPr>
          <w:rFonts w:ascii="Times New Roman" w:eastAsia="Times New Roman" w:hAnsi="Times New Roman" w:cs="Times New Roman"/>
          <w:sz w:val="24"/>
          <w:szCs w:val="24"/>
          <w:lang w:val="es-ES"/>
        </w:rPr>
        <w:t xml:space="preserve">, J., Pedraza Lobos, </w:t>
      </w:r>
      <w:proofErr w:type="gramStart"/>
      <w:r w:rsidRPr="00006D01">
        <w:rPr>
          <w:rFonts w:ascii="Times New Roman" w:eastAsia="Times New Roman" w:hAnsi="Times New Roman" w:cs="Times New Roman"/>
          <w:sz w:val="24"/>
          <w:szCs w:val="24"/>
          <w:lang w:val="es-ES"/>
        </w:rPr>
        <w:t>J. .</w:t>
      </w:r>
      <w:proofErr w:type="gramEnd"/>
      <w:r w:rsidRPr="00006D01">
        <w:rPr>
          <w:rFonts w:ascii="Times New Roman" w:eastAsia="Times New Roman" w:hAnsi="Times New Roman" w:cs="Times New Roman"/>
          <w:sz w:val="24"/>
          <w:szCs w:val="24"/>
          <w:lang w:val="es-ES"/>
        </w:rPr>
        <w:t>, Contreras Morales, B., Montenegro Ross, P., &amp; Astorga Rocha, C. (2024). Impacto de los determinantes sociales en la Diabetes Mellitus tipo 2. </w:t>
      </w:r>
      <w:proofErr w:type="spellStart"/>
      <w:r w:rsidRPr="00375E02">
        <w:rPr>
          <w:rFonts w:ascii="Times New Roman" w:eastAsia="Times New Roman" w:hAnsi="Times New Roman" w:cs="Times New Roman"/>
          <w:i/>
          <w:iCs/>
          <w:sz w:val="24"/>
          <w:szCs w:val="24"/>
          <w:lang w:val="en-US"/>
        </w:rPr>
        <w:t>Revista</w:t>
      </w:r>
      <w:proofErr w:type="spellEnd"/>
      <w:r w:rsidRPr="00375E02">
        <w:rPr>
          <w:rFonts w:ascii="Times New Roman" w:eastAsia="Times New Roman" w:hAnsi="Times New Roman" w:cs="Times New Roman"/>
          <w:i/>
          <w:iCs/>
          <w:sz w:val="24"/>
          <w:szCs w:val="24"/>
          <w:lang w:val="en-US"/>
        </w:rPr>
        <w:t xml:space="preserve"> </w:t>
      </w:r>
      <w:proofErr w:type="spellStart"/>
      <w:r w:rsidRPr="00375E02">
        <w:rPr>
          <w:rFonts w:ascii="Times New Roman" w:eastAsia="Times New Roman" w:hAnsi="Times New Roman" w:cs="Times New Roman"/>
          <w:i/>
          <w:iCs/>
          <w:sz w:val="24"/>
          <w:szCs w:val="24"/>
          <w:lang w:val="en-US"/>
        </w:rPr>
        <w:t>Confluencia</w:t>
      </w:r>
      <w:proofErr w:type="spellEnd"/>
      <w:r w:rsidRPr="00375E02">
        <w:rPr>
          <w:rFonts w:ascii="Times New Roman" w:eastAsia="Times New Roman" w:hAnsi="Times New Roman" w:cs="Times New Roman"/>
          <w:i/>
          <w:iCs/>
          <w:sz w:val="24"/>
          <w:szCs w:val="24"/>
          <w:lang w:val="en-US"/>
        </w:rPr>
        <w:t>, </w:t>
      </w:r>
      <w:r w:rsidRPr="00375E02">
        <w:rPr>
          <w:rFonts w:ascii="Times New Roman" w:eastAsia="Times New Roman" w:hAnsi="Times New Roman" w:cs="Times New Roman"/>
          <w:sz w:val="24"/>
          <w:szCs w:val="24"/>
          <w:lang w:val="en-US"/>
        </w:rPr>
        <w:t xml:space="preserve">6(2), 115-120. </w:t>
      </w:r>
      <w:hyperlink r:id="rId10" w:history="1">
        <w:r w:rsidRPr="00006D01">
          <w:rPr>
            <w:rStyle w:val="Hyperlink"/>
            <w:rFonts w:ascii="Times New Roman" w:eastAsia="Times New Roman" w:hAnsi="Times New Roman" w:cs="Times New Roman"/>
            <w:sz w:val="24"/>
            <w:szCs w:val="24"/>
            <w:lang w:val="en-US"/>
          </w:rPr>
          <w:t>https://revistas.udd.cl/index.php/confluencia/article/view/1048</w:t>
        </w:r>
      </w:hyperlink>
      <w:r w:rsidRPr="00006D01">
        <w:rPr>
          <w:rFonts w:ascii="Times New Roman" w:eastAsia="Times New Roman" w:hAnsi="Times New Roman" w:cs="Times New Roman"/>
          <w:sz w:val="24"/>
          <w:szCs w:val="24"/>
          <w:lang w:val="en-US"/>
        </w:rPr>
        <w:t xml:space="preserve"> (Original work published 2023)</w:t>
      </w:r>
    </w:p>
    <w:p w14:paraId="796FFE8A" w14:textId="77777777" w:rsidR="00557722" w:rsidRPr="00CD0CC2" w:rsidRDefault="00557722" w:rsidP="00557722">
      <w:pPr>
        <w:spacing w:line="240" w:lineRule="auto"/>
        <w:ind w:left="720" w:hanging="720"/>
        <w:rPr>
          <w:rFonts w:ascii="Times New Roman" w:eastAsia="Times New Roman" w:hAnsi="Times New Roman" w:cs="Times New Roman"/>
          <w:sz w:val="24"/>
          <w:szCs w:val="24"/>
          <w:lang w:val="en-US"/>
        </w:rPr>
      </w:pPr>
    </w:p>
    <w:p w14:paraId="0CFA9A32" w14:textId="7A0A551C" w:rsidR="00006D01" w:rsidRPr="003A4D5B" w:rsidDel="00E32028" w:rsidRDefault="00006D01" w:rsidP="00557722">
      <w:pPr>
        <w:spacing w:line="240" w:lineRule="auto"/>
        <w:ind w:left="720" w:hanging="720"/>
        <w:rPr>
          <w:rStyle w:val="Hyperlink"/>
          <w:rFonts w:ascii="Times New Roman" w:eastAsia="Times New Roman" w:hAnsi="Times New Roman" w:cs="Times New Roman"/>
          <w:sz w:val="24"/>
          <w:szCs w:val="24"/>
          <w:lang w:val="es-AR"/>
        </w:rPr>
      </w:pPr>
      <w:r w:rsidRPr="00006D01">
        <w:rPr>
          <w:rFonts w:ascii="Times New Roman" w:eastAsia="Times New Roman" w:hAnsi="Times New Roman" w:cs="Times New Roman"/>
          <w:sz w:val="24"/>
          <w:szCs w:val="24"/>
          <w:lang w:val="es-ES"/>
        </w:rPr>
        <w:t>González-</w:t>
      </w:r>
      <w:proofErr w:type="spellStart"/>
      <w:r w:rsidRPr="00006D01">
        <w:rPr>
          <w:rFonts w:ascii="Times New Roman" w:eastAsia="Times New Roman" w:hAnsi="Times New Roman" w:cs="Times New Roman"/>
          <w:sz w:val="24"/>
          <w:szCs w:val="24"/>
          <w:lang w:val="es-ES"/>
        </w:rPr>
        <w:t>Burboa</w:t>
      </w:r>
      <w:proofErr w:type="spellEnd"/>
      <w:r w:rsidRPr="00006D01">
        <w:rPr>
          <w:rFonts w:ascii="Times New Roman" w:eastAsia="Times New Roman" w:hAnsi="Times New Roman" w:cs="Times New Roman"/>
          <w:sz w:val="24"/>
          <w:szCs w:val="24"/>
          <w:lang w:val="es-ES"/>
        </w:rPr>
        <w:t xml:space="preserve">, Alexis, </w:t>
      </w:r>
      <w:proofErr w:type="spellStart"/>
      <w:r w:rsidRPr="00006D01">
        <w:rPr>
          <w:rFonts w:ascii="Times New Roman" w:eastAsia="Times New Roman" w:hAnsi="Times New Roman" w:cs="Times New Roman"/>
          <w:sz w:val="24"/>
          <w:szCs w:val="24"/>
          <w:lang w:val="es-ES"/>
        </w:rPr>
        <w:t>Luarte</w:t>
      </w:r>
      <w:proofErr w:type="spellEnd"/>
      <w:r w:rsidRPr="00006D01">
        <w:rPr>
          <w:rFonts w:ascii="Times New Roman" w:eastAsia="Times New Roman" w:hAnsi="Times New Roman" w:cs="Times New Roman"/>
          <w:sz w:val="24"/>
          <w:szCs w:val="24"/>
          <w:lang w:val="es-ES"/>
        </w:rPr>
        <w:t xml:space="preserve">-Martínez, Soledad, Villaseca Silva, Patricia, Manríquez Vidal, Camilo, Müller Ortiz, Hans, Pedreros Rosales, Cristian, Alberquilla Menéndez-Asenjo, Ángel, Otero </w:t>
      </w:r>
      <w:proofErr w:type="spellStart"/>
      <w:r w:rsidRPr="00006D01">
        <w:rPr>
          <w:rFonts w:ascii="Times New Roman" w:eastAsia="Times New Roman" w:hAnsi="Times New Roman" w:cs="Times New Roman"/>
          <w:sz w:val="24"/>
          <w:szCs w:val="24"/>
          <w:lang w:val="es-ES"/>
        </w:rPr>
        <w:t>Puime</w:t>
      </w:r>
      <w:proofErr w:type="spellEnd"/>
      <w:r w:rsidRPr="00006D01">
        <w:rPr>
          <w:rFonts w:ascii="Times New Roman" w:eastAsia="Times New Roman" w:hAnsi="Times New Roman" w:cs="Times New Roman"/>
          <w:sz w:val="24"/>
          <w:szCs w:val="24"/>
          <w:lang w:val="es-ES"/>
        </w:rPr>
        <w:t>, Ángel, Páez Rovira, Darío, &amp; Vera-</w:t>
      </w:r>
      <w:proofErr w:type="spellStart"/>
      <w:r w:rsidRPr="00006D01">
        <w:rPr>
          <w:rFonts w:ascii="Times New Roman" w:eastAsia="Times New Roman" w:hAnsi="Times New Roman" w:cs="Times New Roman"/>
          <w:sz w:val="24"/>
          <w:szCs w:val="24"/>
          <w:lang w:val="es-ES"/>
        </w:rPr>
        <w:t>Calzaretta</w:t>
      </w:r>
      <w:proofErr w:type="spellEnd"/>
      <w:r w:rsidRPr="00006D01">
        <w:rPr>
          <w:rFonts w:ascii="Times New Roman" w:eastAsia="Times New Roman" w:hAnsi="Times New Roman" w:cs="Times New Roman"/>
          <w:sz w:val="24"/>
          <w:szCs w:val="24"/>
          <w:lang w:val="es-ES"/>
        </w:rPr>
        <w:t xml:space="preserve">, Aldo. (2019). Efectividad de intervenciones basadas en Mindfulness para mejorar el control de la Diabetes Mellitus tipo 2: Una revisión sistemática e integración </w:t>
      </w:r>
      <w:proofErr w:type="spellStart"/>
      <w:r w:rsidRPr="00006D01">
        <w:rPr>
          <w:rFonts w:ascii="Times New Roman" w:eastAsia="Times New Roman" w:hAnsi="Times New Roman" w:cs="Times New Roman"/>
          <w:sz w:val="24"/>
          <w:szCs w:val="24"/>
          <w:lang w:val="es-ES"/>
        </w:rPr>
        <w:t>metanalitica</w:t>
      </w:r>
      <w:proofErr w:type="spellEnd"/>
      <w:r w:rsidRPr="00006D01">
        <w:rPr>
          <w:rFonts w:ascii="Times New Roman" w:eastAsia="Times New Roman" w:hAnsi="Times New Roman" w:cs="Times New Roman"/>
          <w:sz w:val="24"/>
          <w:szCs w:val="24"/>
          <w:lang w:val="es-ES"/>
        </w:rPr>
        <w:t xml:space="preserve"> preliminar. </w:t>
      </w:r>
      <w:r w:rsidRPr="00006D01">
        <w:rPr>
          <w:rFonts w:ascii="Times New Roman" w:eastAsia="Times New Roman" w:hAnsi="Times New Roman" w:cs="Times New Roman"/>
          <w:i/>
          <w:iCs/>
          <w:sz w:val="24"/>
          <w:szCs w:val="24"/>
          <w:lang w:val="es-ES"/>
        </w:rPr>
        <w:t>Terapia psicológica, </w:t>
      </w:r>
      <w:r w:rsidRPr="00006D01">
        <w:rPr>
          <w:rFonts w:ascii="Times New Roman" w:eastAsia="Times New Roman" w:hAnsi="Times New Roman" w:cs="Times New Roman"/>
          <w:sz w:val="24"/>
          <w:szCs w:val="24"/>
          <w:lang w:val="es-ES"/>
        </w:rPr>
        <w:t>37(1), 53-70</w:t>
      </w:r>
      <w:r w:rsidRPr="003A4D5B">
        <w:rPr>
          <w:rStyle w:val="Hyperlink"/>
          <w:lang w:val="es-AR"/>
        </w:rPr>
        <w:t>. </w:t>
      </w:r>
      <w:r w:rsidRPr="00364243">
        <w:rPr>
          <w:rStyle w:val="Hyperlink"/>
          <w:lang w:val="en-US"/>
        </w:rPr>
        <w:fldChar w:fldCharType="begin"/>
      </w:r>
      <w:r w:rsidRPr="003A4D5B">
        <w:rPr>
          <w:rStyle w:val="Hyperlink"/>
          <w:lang w:val="es-AR"/>
        </w:rPr>
        <w:instrText>HYPERLINK "https://dx.doi.org/10.4067/S0718-48082019000100053"</w:instrText>
      </w:r>
      <w:r w:rsidRPr="00364243">
        <w:rPr>
          <w:rStyle w:val="Hyperlink"/>
          <w:lang w:val="en-US"/>
        </w:rPr>
      </w:r>
      <w:r w:rsidRPr="00364243">
        <w:rPr>
          <w:rStyle w:val="Hyperlink"/>
          <w:lang w:val="en-US"/>
        </w:rPr>
        <w:fldChar w:fldCharType="separate"/>
      </w:r>
      <w:r w:rsidRPr="003A4D5B">
        <w:rPr>
          <w:rStyle w:val="Hyperlink"/>
          <w:rFonts w:ascii="Times New Roman" w:eastAsia="Times New Roman" w:hAnsi="Times New Roman" w:cs="Times New Roman"/>
          <w:sz w:val="24"/>
          <w:szCs w:val="24"/>
          <w:lang w:val="es-AR"/>
        </w:rPr>
        <w:t>https://dx.doi.org/10.4067/S0718-48082019000100053</w:t>
      </w:r>
    </w:p>
    <w:p w14:paraId="00000024" w14:textId="1FC73D49" w:rsidR="00456A40" w:rsidRPr="0022473D" w:rsidRDefault="00006D01" w:rsidP="00557722">
      <w:pPr>
        <w:spacing w:line="240" w:lineRule="auto"/>
        <w:ind w:left="720" w:hanging="720"/>
        <w:rPr>
          <w:rStyle w:val="Hyperlink"/>
          <w:lang w:val="es-AR"/>
        </w:rPr>
      </w:pPr>
      <w:r w:rsidRPr="00364243">
        <w:rPr>
          <w:rStyle w:val="Hyperlink"/>
          <w:lang w:val="en-US"/>
        </w:rPr>
        <w:fldChar w:fldCharType="end"/>
      </w:r>
      <w:r w:rsidRPr="00006D01">
        <w:rPr>
          <w:rFonts w:ascii="Times New Roman" w:eastAsia="Times New Roman" w:hAnsi="Times New Roman" w:cs="Times New Roman"/>
          <w:sz w:val="24"/>
          <w:szCs w:val="24"/>
          <w:lang w:val="es-ES"/>
        </w:rPr>
        <w:t>Campos Villalta, K. J. (2021). Intervenciones de atención farmacéutica en el control glicémico de pacientes con diabetes mellitus tipo 2. </w:t>
      </w:r>
      <w:r w:rsidRPr="00006D01">
        <w:rPr>
          <w:rFonts w:ascii="Times New Roman" w:eastAsia="Times New Roman" w:hAnsi="Times New Roman" w:cs="Times New Roman"/>
          <w:i/>
          <w:iCs/>
          <w:sz w:val="24"/>
          <w:szCs w:val="24"/>
          <w:lang w:val="es-ES"/>
        </w:rPr>
        <w:t>Alerta, Revista científica Del Instituto Nacional De Salud</w:t>
      </w:r>
      <w:r w:rsidRPr="00006D01">
        <w:rPr>
          <w:rFonts w:ascii="Times New Roman" w:eastAsia="Times New Roman" w:hAnsi="Times New Roman" w:cs="Times New Roman"/>
          <w:sz w:val="24"/>
          <w:szCs w:val="24"/>
          <w:lang w:val="es-ES"/>
        </w:rPr>
        <w:t xml:space="preserve">, 4(3), 159–169. </w:t>
      </w:r>
      <w:hyperlink r:id="rId11" w:history="1">
        <w:r w:rsidR="00364243" w:rsidRPr="0022473D">
          <w:rPr>
            <w:rStyle w:val="Hyperlink"/>
            <w:rFonts w:ascii="Times New Roman" w:eastAsia="Times New Roman" w:hAnsi="Times New Roman" w:cs="Times New Roman"/>
            <w:sz w:val="24"/>
            <w:szCs w:val="24"/>
            <w:lang w:val="es-AR"/>
          </w:rPr>
          <w:t>https://doi.org/10.5377/alerta.v4i3.11206</w:t>
        </w:r>
      </w:hyperlink>
      <w:r w:rsidR="00364243" w:rsidRPr="0022473D">
        <w:rPr>
          <w:rStyle w:val="Hyperlink"/>
          <w:rFonts w:ascii="Times New Roman" w:eastAsia="Times New Roman" w:hAnsi="Times New Roman" w:cs="Times New Roman"/>
          <w:sz w:val="24"/>
          <w:szCs w:val="24"/>
          <w:lang w:val="es-AR"/>
        </w:rPr>
        <w:t xml:space="preserve"> </w:t>
      </w:r>
    </w:p>
    <w:p w14:paraId="4CCD2E94" w14:textId="31D73FED" w:rsidR="009A1731" w:rsidRDefault="009A1731" w:rsidP="00557722">
      <w:pPr>
        <w:pStyle w:val="NormalWeb"/>
        <w:ind w:left="567" w:hanging="567"/>
      </w:pPr>
      <w:r w:rsidRPr="009A1731">
        <w:t xml:space="preserve">Centers for Disease Control and Prevention. (2022, June 20). </w:t>
      </w:r>
      <w:r w:rsidRPr="00517BB6">
        <w:t>Hispanic or Latino people and type 2 diabetes.</w:t>
      </w:r>
      <w:r w:rsidRPr="009A1731">
        <w:t xml:space="preserve"> </w:t>
      </w:r>
      <w:r w:rsidRPr="00517BB6">
        <w:rPr>
          <w:i/>
          <w:iCs/>
        </w:rPr>
        <w:t>Centers for Disease Control and Prevention.</w:t>
      </w:r>
      <w:r w:rsidRPr="009A1731">
        <w:t xml:space="preserve"> </w:t>
      </w:r>
      <w:hyperlink r:id="rId12" w:history="1">
        <w:r w:rsidRPr="009A1731">
          <w:rPr>
            <w:rStyle w:val="Hyperlink"/>
          </w:rPr>
          <w:t>https://www.cdc.gov/diabetes/library/features/hispanic-diabetes.html#:~:text=Each%20has%20its%20own%20history%20and%20traditions%2C%20but,just%20an%20average%20for%20Hispanic%20or%20Latino%20groups.</w:t>
        </w:r>
      </w:hyperlink>
      <w:r w:rsidRPr="00364243">
        <w:rPr>
          <w:rStyle w:val="Hyperlink"/>
        </w:rPr>
        <w:t xml:space="preserve"> </w:t>
      </w:r>
    </w:p>
    <w:p w14:paraId="56D06D2F" w14:textId="5A388C98" w:rsidR="00925343" w:rsidRDefault="00925343" w:rsidP="00557722">
      <w:pPr>
        <w:pStyle w:val="NormalWeb"/>
        <w:ind w:left="567" w:hanging="567"/>
        <w:rPr>
          <w:color w:val="333333"/>
          <w:shd w:val="clear" w:color="auto" w:fill="FFFFFF"/>
        </w:rPr>
      </w:pPr>
      <w:r w:rsidRPr="00925343">
        <w:rPr>
          <w:color w:val="333333"/>
          <w:shd w:val="clear" w:color="auto" w:fill="FFFFFF"/>
        </w:rPr>
        <w:t>Meisters, R., Albers, J., Sezer, B. </w:t>
      </w:r>
      <w:r w:rsidRPr="00925343">
        <w:rPr>
          <w:i/>
          <w:iCs/>
          <w:color w:val="333333"/>
          <w:shd w:val="clear" w:color="auto" w:fill="FFFFFF"/>
        </w:rPr>
        <w:t>et al.</w:t>
      </w:r>
      <w:r w:rsidRPr="00925343">
        <w:rPr>
          <w:color w:val="333333"/>
          <w:shd w:val="clear" w:color="auto" w:fill="FFFFFF"/>
        </w:rPr>
        <w:t> Socioeconomic inequalities in health-related functioning among people with type 2 Diabetes: longitudinal analyses in the Maastricht Study. </w:t>
      </w:r>
      <w:r w:rsidRPr="00925343">
        <w:rPr>
          <w:i/>
          <w:iCs/>
          <w:color w:val="333333"/>
          <w:shd w:val="clear" w:color="auto" w:fill="FFFFFF"/>
        </w:rPr>
        <w:t>BMC Public Health</w:t>
      </w:r>
      <w:r w:rsidRPr="00925343">
        <w:rPr>
          <w:color w:val="333333"/>
          <w:shd w:val="clear" w:color="auto" w:fill="FFFFFF"/>
        </w:rPr>
        <w:t> </w:t>
      </w:r>
      <w:r w:rsidRPr="00925343">
        <w:rPr>
          <w:b/>
          <w:bCs/>
          <w:color w:val="333333"/>
          <w:shd w:val="clear" w:color="auto" w:fill="FFFFFF"/>
        </w:rPr>
        <w:t>24</w:t>
      </w:r>
      <w:r w:rsidRPr="00925343">
        <w:rPr>
          <w:color w:val="333333"/>
          <w:shd w:val="clear" w:color="auto" w:fill="FFFFFF"/>
        </w:rPr>
        <w:t xml:space="preserve">, 73 (2024). </w:t>
      </w:r>
      <w:hyperlink r:id="rId13" w:history="1">
        <w:r w:rsidRPr="00925343">
          <w:rPr>
            <w:rStyle w:val="Hyperlink"/>
            <w:shd w:val="clear" w:color="auto" w:fill="FFFFFF"/>
          </w:rPr>
          <w:t>https://doi.org/10.1186/s12889-023-17553-z</w:t>
        </w:r>
      </w:hyperlink>
    </w:p>
    <w:p w14:paraId="0FA549D1" w14:textId="11279E20" w:rsidR="00E702C1" w:rsidRDefault="00E702C1" w:rsidP="00557722">
      <w:pPr>
        <w:pStyle w:val="NormalWeb"/>
        <w:ind w:left="567" w:hanging="567"/>
      </w:pPr>
      <w:r>
        <w:t>Marino, M., Angier, H., Fankhauser, K., Valenzuela, S., Hoopes, M., Heintzman, J., DeVoe, J., Moreno, L., &amp; Huguet, N. (n.d.).</w:t>
      </w:r>
      <w:r w:rsidRPr="00517BB6">
        <w:t xml:space="preserve"> Disparities in biomarkers for patients with diabetes after</w:t>
      </w:r>
      <w:proofErr w:type="gramStart"/>
      <w:r w:rsidRPr="00517BB6">
        <w:t>... :</w:t>
      </w:r>
      <w:proofErr w:type="gramEnd"/>
      <w:r w:rsidRPr="00517BB6">
        <w:t xml:space="preserve"> Medical care. </w:t>
      </w:r>
      <w:r w:rsidRPr="00517BB6">
        <w:rPr>
          <w:i/>
          <w:iCs/>
        </w:rPr>
        <w:t>Medical Care Wolters Kluwer Health.</w:t>
      </w:r>
      <w:r w:rsidR="00D53409" w:rsidRPr="00517BB6">
        <w:rPr>
          <w:i/>
          <w:iCs/>
        </w:rPr>
        <w:t xml:space="preserve"> </w:t>
      </w:r>
      <w:hyperlink r:id="rId14" w:history="1">
        <w:r w:rsidR="00D53409" w:rsidRPr="006F6AE8">
          <w:rPr>
            <w:rStyle w:val="Hyperlink"/>
          </w:rPr>
          <w:t>https://journals.lww.com/lww-medicalcare/abstract/2020/06001/disparities_in_biomarkers_for_patients_with.7.aspx</w:t>
        </w:r>
      </w:hyperlink>
      <w:r>
        <w:t xml:space="preserve"> </w:t>
      </w:r>
    </w:p>
    <w:p w14:paraId="0C23FD7E" w14:textId="4EECFDCA" w:rsidR="00D53409" w:rsidRDefault="00D53409" w:rsidP="00557722">
      <w:pPr>
        <w:pStyle w:val="NormalWeb"/>
        <w:ind w:left="567" w:hanging="567"/>
        <w:rPr>
          <w:lang w:val="es-AR"/>
        </w:rPr>
      </w:pPr>
      <w:proofErr w:type="spellStart"/>
      <w:r w:rsidRPr="00D53409">
        <w:rPr>
          <w:lang w:val="es-AR"/>
        </w:rPr>
        <w:t>Abramo</w:t>
      </w:r>
      <w:proofErr w:type="spellEnd"/>
      <w:r w:rsidRPr="00D53409">
        <w:rPr>
          <w:lang w:val="es-AR"/>
        </w:rPr>
        <w:t xml:space="preserve">, L., </w:t>
      </w:r>
      <w:proofErr w:type="spellStart"/>
      <w:r w:rsidRPr="00D53409">
        <w:rPr>
          <w:lang w:val="es-AR"/>
        </w:rPr>
        <w:t>Cecchini</w:t>
      </w:r>
      <w:proofErr w:type="spellEnd"/>
      <w:r w:rsidRPr="00D53409">
        <w:rPr>
          <w:lang w:val="es-AR"/>
        </w:rPr>
        <w:t xml:space="preserve">, S., &amp; Ullmann, H. (2020 May 8). </w:t>
      </w:r>
      <w:r w:rsidRPr="00517BB6">
        <w:rPr>
          <w:lang w:val="es-AR"/>
        </w:rPr>
        <w:t xml:space="preserve">Enfrentar Las desigualdades en salud en américa latina: El Rol de la Protección social. </w:t>
      </w:r>
      <w:proofErr w:type="spellStart"/>
      <w:r w:rsidRPr="00517BB6">
        <w:rPr>
          <w:i/>
          <w:iCs/>
          <w:lang w:val="es-AR"/>
        </w:rPr>
        <w:t>Ciência</w:t>
      </w:r>
      <w:proofErr w:type="spellEnd"/>
      <w:r w:rsidRPr="00517BB6">
        <w:rPr>
          <w:i/>
          <w:iCs/>
          <w:lang w:val="es-AR"/>
        </w:rPr>
        <w:t xml:space="preserve"> &amp; </w:t>
      </w:r>
      <w:proofErr w:type="spellStart"/>
      <w:r w:rsidRPr="00517BB6">
        <w:rPr>
          <w:i/>
          <w:iCs/>
          <w:lang w:val="es-AR"/>
        </w:rPr>
        <w:t>Saúde</w:t>
      </w:r>
      <w:proofErr w:type="spellEnd"/>
      <w:r w:rsidRPr="00517BB6">
        <w:rPr>
          <w:i/>
          <w:iCs/>
          <w:lang w:val="es-AR"/>
        </w:rPr>
        <w:t xml:space="preserve"> </w:t>
      </w:r>
      <w:proofErr w:type="spellStart"/>
      <w:r w:rsidRPr="00517BB6">
        <w:rPr>
          <w:i/>
          <w:iCs/>
          <w:lang w:val="es-AR"/>
        </w:rPr>
        <w:t>Coletiva</w:t>
      </w:r>
      <w:proofErr w:type="spellEnd"/>
      <w:r w:rsidRPr="00517BB6">
        <w:rPr>
          <w:i/>
          <w:iCs/>
          <w:lang w:val="es-AR"/>
        </w:rPr>
        <w:t>.</w:t>
      </w:r>
      <w:r w:rsidRPr="00D53409">
        <w:rPr>
          <w:lang w:val="es-AR"/>
        </w:rPr>
        <w:t xml:space="preserve"> https://www.scielosp.org/article/csc/2020.v25n5/1587-1598/# </w:t>
      </w:r>
    </w:p>
    <w:p w14:paraId="224F06D1" w14:textId="7D28C7D0" w:rsidR="00000555" w:rsidRDefault="00000555" w:rsidP="00557722">
      <w:pPr>
        <w:pStyle w:val="NormalWeb"/>
        <w:ind w:left="567" w:hanging="567"/>
        <w:rPr>
          <w:rStyle w:val="Hyperlink"/>
        </w:rPr>
      </w:pPr>
      <w:r w:rsidRPr="0022473D">
        <w:lastRenderedPageBreak/>
        <w:t xml:space="preserve">Healthy People. (n.d.). </w:t>
      </w:r>
      <w:r w:rsidRPr="0022473D">
        <w:rPr>
          <w:i/>
          <w:iCs/>
        </w:rPr>
        <w:t>Social determinants of health</w:t>
      </w:r>
      <w:r w:rsidRPr="0022473D">
        <w:t xml:space="preserve">. </w:t>
      </w:r>
      <w:r w:rsidRPr="00000555">
        <w:t xml:space="preserve">Healthy </w:t>
      </w:r>
      <w:r>
        <w:t xml:space="preserve">People. </w:t>
      </w:r>
      <w:hyperlink r:id="rId15" w:history="1">
        <w:r w:rsidRPr="00F32901">
          <w:rPr>
            <w:rStyle w:val="Hyperlink"/>
          </w:rPr>
          <w:t>https://health.gov/healthypeople/objectives-and-data/social-determinants-health</w:t>
        </w:r>
      </w:hyperlink>
    </w:p>
    <w:p w14:paraId="4532B988" w14:textId="53C4DF3E" w:rsidR="00E050B6" w:rsidRDefault="00E050B6" w:rsidP="00557722">
      <w:pPr>
        <w:pStyle w:val="NormalWeb"/>
        <w:ind w:left="567" w:hanging="567"/>
      </w:pPr>
      <w:r>
        <w:t xml:space="preserve">Waters, E. W. (2023). </w:t>
      </w:r>
      <w:r w:rsidRPr="00C8779E">
        <w:t>How diabetes reached epidemic proportions, and what we can do about it: Diet and nutrition: Prevention: UT southwestern medical center. Diet</w:t>
      </w:r>
      <w:r w:rsidRPr="00C8779E">
        <w:rPr>
          <w:i/>
          <w:iCs/>
        </w:rPr>
        <w:t xml:space="preserve"> and Nutrition | Prevention | UT Southwestern Medical Center. </w:t>
      </w:r>
      <w:hyperlink r:id="rId16" w:anchor=":~:text=Type%202%20diabetes%20has%20become,amputations%2C%20and%20even%20erectile%20dysfunction" w:history="1">
        <w:r w:rsidRPr="009E4200">
          <w:rPr>
            <w:rStyle w:val="Hyperlink"/>
          </w:rPr>
          <w:t>https://utswmed.org/medblog/diabetes-testing-a1c-prevention/#:~:text=Type%202%20diabetes%20has%20become,amputations%2C%20and%20even%20erectile%20dysfunction</w:t>
        </w:r>
      </w:hyperlink>
      <w:r>
        <w:t xml:space="preserve"> </w:t>
      </w:r>
    </w:p>
    <w:p w14:paraId="2CEDB156" w14:textId="018F823D" w:rsidR="00C8779E" w:rsidRDefault="00C8779E" w:rsidP="00557722">
      <w:pPr>
        <w:pStyle w:val="NormalWeb"/>
        <w:ind w:left="567" w:hanging="567"/>
      </w:pPr>
      <w:r w:rsidRPr="003A4D5B">
        <w:t xml:space="preserve">Centers for Disease Control and Prevention. </w:t>
      </w:r>
      <w:r w:rsidRPr="00517BB6">
        <w:rPr>
          <w:lang w:val="es-AR"/>
        </w:rPr>
        <w:t xml:space="preserve">(n.d.). Diabetes en Hispanos/Latinos [Diabetes in </w:t>
      </w:r>
      <w:proofErr w:type="spellStart"/>
      <w:r w:rsidRPr="00517BB6">
        <w:rPr>
          <w:lang w:val="es-AR"/>
        </w:rPr>
        <w:t>Hispanics</w:t>
      </w:r>
      <w:proofErr w:type="spellEnd"/>
      <w:r w:rsidRPr="00517BB6">
        <w:rPr>
          <w:lang w:val="es-AR"/>
        </w:rPr>
        <w:t xml:space="preserve">/Latinos]. </w:t>
      </w:r>
      <w:r w:rsidRPr="00517BB6">
        <w:rPr>
          <w:i/>
          <w:iCs/>
        </w:rPr>
        <w:t>Center for Disease Control and Prevention.</w:t>
      </w:r>
      <w:r>
        <w:t xml:space="preserve"> </w:t>
      </w:r>
      <w:hyperlink r:id="rId17" w:history="1">
        <w:r w:rsidRPr="006B0724">
          <w:rPr>
            <w:rStyle w:val="Hyperlink"/>
          </w:rPr>
          <w:t xml:space="preserve">https://www.cdc.gov/diabetes/spanish/resources/features/hispanic-diabetes.html </w:t>
        </w:r>
      </w:hyperlink>
      <w:r w:rsidRPr="00C8779E">
        <w:t xml:space="preserve"> </w:t>
      </w:r>
    </w:p>
    <w:p w14:paraId="4E4DAB50" w14:textId="6FE2BCD4" w:rsidR="00C8779E" w:rsidRDefault="00C8779E" w:rsidP="00557722">
      <w:pPr>
        <w:pStyle w:val="NormalWeb"/>
        <w:ind w:left="567" w:hanging="567"/>
      </w:pPr>
      <w:r>
        <w:t xml:space="preserve">U.S. Department of Health and Human Services. (n.d.). </w:t>
      </w:r>
      <w:r w:rsidRPr="00C8779E">
        <w:t>Hispanic/Latino Health. Office</w:t>
      </w:r>
      <w:r w:rsidRPr="00C8779E">
        <w:rPr>
          <w:i/>
          <w:iCs/>
        </w:rPr>
        <w:t xml:space="preserve"> of Minority Health</w:t>
      </w:r>
      <w:r>
        <w:t xml:space="preserve">. </w:t>
      </w:r>
      <w:hyperlink r:id="rId18" w:anchor=":~:text=According%20to%202019%20data%20from,%2C%20diabetes%2C%20and%20Alzheimer’s%20disease" w:history="1">
        <w:r w:rsidRPr="009E4200">
          <w:rPr>
            <w:rStyle w:val="Hyperlink"/>
          </w:rPr>
          <w:t>https://minorityhealth.hhs.gov/hispaniclatino-health#:~:text=According%20to%202019%20data%20from,%2C%20diabetes%2C%20and%20Alzheimer’s%20disease</w:t>
        </w:r>
      </w:hyperlink>
      <w:r>
        <w:t xml:space="preserve">  </w:t>
      </w:r>
    </w:p>
    <w:p w14:paraId="6BE8F838" w14:textId="273B094F" w:rsidR="00557722" w:rsidRDefault="00557722" w:rsidP="00557722">
      <w:pPr>
        <w:pStyle w:val="NormalWeb"/>
        <w:ind w:left="567" w:hanging="567"/>
      </w:pPr>
      <w:r>
        <w:t xml:space="preserve">Spencer, M. S., Rosland, A.-M., Kieffer, E. C., Sinco, B. R., Valerio, M., Palmisano, G., Anderson, M., Guzman, J. R., &amp; Heisler, M. (2010). Effectiveness of a community health worker intervention among African American and Latino adults with type 2 diabetes: A randomized controlled trial. </w:t>
      </w:r>
      <w:r>
        <w:rPr>
          <w:i/>
          <w:iCs/>
        </w:rPr>
        <w:t>American Journal of Public Health</w:t>
      </w:r>
      <w:r>
        <w:t xml:space="preserve">, </w:t>
      </w:r>
      <w:r>
        <w:rPr>
          <w:i/>
          <w:iCs/>
        </w:rPr>
        <w:t>101</w:t>
      </w:r>
      <w:r>
        <w:t xml:space="preserve">(12), 2253–2260. </w:t>
      </w:r>
      <w:hyperlink r:id="rId19" w:history="1">
        <w:r w:rsidRPr="00557722">
          <w:rPr>
            <w:rStyle w:val="Hyperlink"/>
          </w:rPr>
          <w:t>https://doi.org/10.2105/ajph.2010.300106</w:t>
        </w:r>
      </w:hyperlink>
      <w:r>
        <w:t xml:space="preserve">  </w:t>
      </w:r>
    </w:p>
    <w:p w14:paraId="335E542F" w14:textId="7BA5C431" w:rsidR="00945002" w:rsidRDefault="00945002" w:rsidP="00557722">
      <w:pPr>
        <w:pStyle w:val="NormalWeb"/>
        <w:ind w:left="567" w:hanging="567"/>
        <w:rPr>
          <w:rStyle w:val="Hyperlink"/>
        </w:rPr>
      </w:pPr>
      <w:r w:rsidRPr="0027683B">
        <w:t>Venditti</w:t>
      </w:r>
      <w:r w:rsidR="0027683B">
        <w:t xml:space="preserve"> M. Elizabeth.</w:t>
      </w:r>
      <w:r w:rsidRPr="0027683B">
        <w:t xml:space="preserve"> </w:t>
      </w:r>
      <w:r w:rsidR="0027683B">
        <w:t>(2017</w:t>
      </w:r>
      <w:proofErr w:type="gramStart"/>
      <w:r w:rsidR="0027683B">
        <w:t xml:space="preserve">)  </w:t>
      </w:r>
      <w:r w:rsidRPr="0027683B">
        <w:t>Behavioral</w:t>
      </w:r>
      <w:proofErr w:type="gramEnd"/>
      <w:r w:rsidRPr="0027683B">
        <w:t xml:space="preserve"> lifestyle interventions for the primary prevention of type 2 diabetes and translation to Hispanic/Latino communities in the United States and Mexico, </w:t>
      </w:r>
      <w:r w:rsidRPr="00945002">
        <w:rPr>
          <w:rStyle w:val="Emphasis"/>
          <w:color w:val="2A2A2A"/>
          <w:sz w:val="23"/>
          <w:szCs w:val="23"/>
          <w:bdr w:val="none" w:sz="0" w:space="0" w:color="auto" w:frame="1"/>
          <w:shd w:val="clear" w:color="auto" w:fill="FFFFFF"/>
        </w:rPr>
        <w:t>Nutrition Reviews</w:t>
      </w:r>
      <w:r w:rsidRPr="00945002">
        <w:rPr>
          <w:color w:val="2A2A2A"/>
          <w:sz w:val="23"/>
          <w:szCs w:val="23"/>
          <w:shd w:val="clear" w:color="auto" w:fill="FFFFFF"/>
        </w:rPr>
        <w:t>, Volume 75, Pages 85–93, </w:t>
      </w:r>
      <w:hyperlink r:id="rId20" w:history="1">
        <w:r w:rsidRPr="0027683B">
          <w:rPr>
            <w:rStyle w:val="Hyperlink"/>
          </w:rPr>
          <w:t>https://doi.org/10.1093/nutrit/nuw041</w:t>
        </w:r>
      </w:hyperlink>
    </w:p>
    <w:p w14:paraId="4250F682" w14:textId="60B9FBC8" w:rsidR="00265ACC" w:rsidRDefault="00265ACC" w:rsidP="00265ACC">
      <w:pPr>
        <w:pStyle w:val="NormalWeb"/>
        <w:ind w:left="567" w:hanging="567"/>
      </w:pPr>
      <w:r>
        <w:t xml:space="preserve">Thomas, B. (2014). Health and health care disparities: The effect of social and environmental factors on individual and Population Health. </w:t>
      </w:r>
      <w:r>
        <w:rPr>
          <w:i/>
          <w:iCs/>
        </w:rPr>
        <w:t>International Journal of Environmental Research and Public Health</w:t>
      </w:r>
      <w:r>
        <w:t xml:space="preserve">, </w:t>
      </w:r>
      <w:r>
        <w:rPr>
          <w:i/>
          <w:iCs/>
        </w:rPr>
        <w:t>11</w:t>
      </w:r>
      <w:r>
        <w:t xml:space="preserve">(7), 7492–7507. </w:t>
      </w:r>
      <w:hyperlink r:id="rId21" w:history="1">
        <w:r w:rsidRPr="005B7D15">
          <w:rPr>
            <w:rStyle w:val="Hyperlink"/>
          </w:rPr>
          <w:t>https://doi.org/10.3390/ijerph110707492</w:t>
        </w:r>
      </w:hyperlink>
      <w:r>
        <w:t xml:space="preserve"> </w:t>
      </w:r>
    </w:p>
    <w:p w14:paraId="3D617535" w14:textId="27ED0E57" w:rsidR="00265ACC" w:rsidRDefault="00265ACC" w:rsidP="00265ACC">
      <w:pPr>
        <w:pStyle w:val="NormalWeb"/>
        <w:ind w:left="567" w:hanging="567"/>
      </w:pPr>
      <w:r>
        <w:t xml:space="preserve">Pew Research Center. (2023, August 16). </w:t>
      </w:r>
      <w:r>
        <w:rPr>
          <w:i/>
          <w:iCs/>
        </w:rPr>
        <w:t>Educational attainment of Hispanic population in the U.S., 2021</w:t>
      </w:r>
      <w:r>
        <w:t xml:space="preserve">. Pew Research Center’s Hispanic Trends Project. </w:t>
      </w:r>
      <w:hyperlink r:id="rId22" w:history="1">
        <w:r w:rsidRPr="005B7D15">
          <w:rPr>
            <w:rStyle w:val="Hyperlink"/>
          </w:rPr>
          <w:t>https://www.pewresearch.org/hispanic/chart/us-hispanics-education/</w:t>
        </w:r>
      </w:hyperlink>
      <w:r>
        <w:t xml:space="preserve"> </w:t>
      </w:r>
    </w:p>
    <w:p w14:paraId="4DE6B938" w14:textId="77777777" w:rsidR="00265ACC" w:rsidRDefault="00265ACC" w:rsidP="00265ACC">
      <w:pPr>
        <w:pStyle w:val="NormalWeb"/>
        <w:ind w:left="567" w:hanging="567"/>
      </w:pPr>
    </w:p>
    <w:p w14:paraId="4562D545" w14:textId="77777777" w:rsidR="00265ACC" w:rsidRDefault="00265ACC" w:rsidP="00557722">
      <w:pPr>
        <w:pStyle w:val="NormalWeb"/>
        <w:ind w:left="567" w:hanging="567"/>
      </w:pPr>
    </w:p>
    <w:p w14:paraId="42F920DA" w14:textId="77777777" w:rsidR="00557722" w:rsidRDefault="00557722" w:rsidP="00557722">
      <w:pPr>
        <w:pStyle w:val="NormalWeb"/>
        <w:ind w:left="567" w:hanging="567"/>
      </w:pPr>
    </w:p>
    <w:p w14:paraId="453598A8" w14:textId="77777777" w:rsidR="00C8779E" w:rsidRDefault="00C8779E" w:rsidP="00557722">
      <w:pPr>
        <w:pStyle w:val="NormalWeb"/>
        <w:ind w:left="567" w:hanging="567"/>
      </w:pPr>
    </w:p>
    <w:p w14:paraId="00000028" w14:textId="5EDC8EB5" w:rsidR="00456A40" w:rsidRPr="00517BB6" w:rsidRDefault="00456A40" w:rsidP="00557722">
      <w:pPr>
        <w:spacing w:line="240" w:lineRule="auto"/>
        <w:rPr>
          <w:rFonts w:ascii="Times New Roman" w:eastAsia="Times New Roman" w:hAnsi="Times New Roman" w:cs="Times New Roman"/>
          <w:sz w:val="24"/>
          <w:szCs w:val="24"/>
          <w:lang w:val="en-US"/>
        </w:rPr>
      </w:pPr>
    </w:p>
    <w:sectPr w:rsidR="00456A40" w:rsidRPr="00517BB6">
      <w:headerReference w:type="defaul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B79C6" w14:textId="77777777" w:rsidR="00B64B19" w:rsidRDefault="00B64B19" w:rsidP="00B160AA">
      <w:pPr>
        <w:spacing w:line="240" w:lineRule="auto"/>
      </w:pPr>
      <w:r>
        <w:separator/>
      </w:r>
    </w:p>
  </w:endnote>
  <w:endnote w:type="continuationSeparator" w:id="0">
    <w:p w14:paraId="76F69594" w14:textId="77777777" w:rsidR="00B64B19" w:rsidRDefault="00B64B19" w:rsidP="00B16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0631D" w14:textId="77777777" w:rsidR="00B64B19" w:rsidRDefault="00B64B19" w:rsidP="00B160AA">
      <w:pPr>
        <w:spacing w:line="240" w:lineRule="auto"/>
      </w:pPr>
      <w:r>
        <w:separator/>
      </w:r>
    </w:p>
  </w:footnote>
  <w:footnote w:type="continuationSeparator" w:id="0">
    <w:p w14:paraId="4DA8A580" w14:textId="77777777" w:rsidR="00B64B19" w:rsidRDefault="00B64B19" w:rsidP="00B160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569199"/>
      <w:docPartObj>
        <w:docPartGallery w:val="Page Numbers (Top of Page)"/>
        <w:docPartUnique/>
      </w:docPartObj>
    </w:sdtPr>
    <w:sdtEndPr>
      <w:rPr>
        <w:noProof/>
      </w:rPr>
    </w:sdtEndPr>
    <w:sdtContent>
      <w:p w14:paraId="0D94EE29" w14:textId="6D381DB7" w:rsidR="00B160AA" w:rsidRDefault="00B160A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6C68FCD" w14:textId="77777777" w:rsidR="00B160AA" w:rsidRDefault="00B160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9F7"/>
    <w:multiLevelType w:val="hybridMultilevel"/>
    <w:tmpl w:val="6C88FC5A"/>
    <w:lvl w:ilvl="0" w:tplc="C87CC78A">
      <w:start w:val="1"/>
      <w:numFmt w:val="upperLetter"/>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53A52"/>
    <w:multiLevelType w:val="hybridMultilevel"/>
    <w:tmpl w:val="1D7097AC"/>
    <w:lvl w:ilvl="0" w:tplc="1416DD5C">
      <w:start w:val="1"/>
      <w:numFmt w:val="upp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C14943"/>
    <w:multiLevelType w:val="hybridMultilevel"/>
    <w:tmpl w:val="B1C8E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307AEE"/>
    <w:multiLevelType w:val="hybridMultilevel"/>
    <w:tmpl w:val="8A3C8E3A"/>
    <w:lvl w:ilvl="0" w:tplc="C80AAAA2">
      <w:start w:val="1"/>
      <w:numFmt w:val="bullet"/>
      <w:lvlText w:val=""/>
      <w:lvlJc w:val="left"/>
      <w:pPr>
        <w:ind w:left="1080" w:hanging="360"/>
      </w:pPr>
      <w:rPr>
        <w:rFonts w:ascii="Symbol" w:hAnsi="Symbol"/>
      </w:rPr>
    </w:lvl>
    <w:lvl w:ilvl="1" w:tplc="7BEEB764">
      <w:start w:val="1"/>
      <w:numFmt w:val="bullet"/>
      <w:lvlText w:val=""/>
      <w:lvlJc w:val="left"/>
      <w:pPr>
        <w:ind w:left="1080" w:hanging="360"/>
      </w:pPr>
      <w:rPr>
        <w:rFonts w:ascii="Symbol" w:hAnsi="Symbol"/>
      </w:rPr>
    </w:lvl>
    <w:lvl w:ilvl="2" w:tplc="095EB182">
      <w:start w:val="1"/>
      <w:numFmt w:val="bullet"/>
      <w:lvlText w:val=""/>
      <w:lvlJc w:val="left"/>
      <w:pPr>
        <w:ind w:left="1080" w:hanging="360"/>
      </w:pPr>
      <w:rPr>
        <w:rFonts w:ascii="Symbol" w:hAnsi="Symbol"/>
      </w:rPr>
    </w:lvl>
    <w:lvl w:ilvl="3" w:tplc="4AFC28A6">
      <w:start w:val="1"/>
      <w:numFmt w:val="bullet"/>
      <w:lvlText w:val=""/>
      <w:lvlJc w:val="left"/>
      <w:pPr>
        <w:ind w:left="1080" w:hanging="360"/>
      </w:pPr>
      <w:rPr>
        <w:rFonts w:ascii="Symbol" w:hAnsi="Symbol"/>
      </w:rPr>
    </w:lvl>
    <w:lvl w:ilvl="4" w:tplc="DAFA45C0">
      <w:start w:val="1"/>
      <w:numFmt w:val="bullet"/>
      <w:lvlText w:val=""/>
      <w:lvlJc w:val="left"/>
      <w:pPr>
        <w:ind w:left="1080" w:hanging="360"/>
      </w:pPr>
      <w:rPr>
        <w:rFonts w:ascii="Symbol" w:hAnsi="Symbol"/>
      </w:rPr>
    </w:lvl>
    <w:lvl w:ilvl="5" w:tplc="48EAB8E0">
      <w:start w:val="1"/>
      <w:numFmt w:val="bullet"/>
      <w:lvlText w:val=""/>
      <w:lvlJc w:val="left"/>
      <w:pPr>
        <w:ind w:left="1080" w:hanging="360"/>
      </w:pPr>
      <w:rPr>
        <w:rFonts w:ascii="Symbol" w:hAnsi="Symbol"/>
      </w:rPr>
    </w:lvl>
    <w:lvl w:ilvl="6" w:tplc="FF786CA2">
      <w:start w:val="1"/>
      <w:numFmt w:val="bullet"/>
      <w:lvlText w:val=""/>
      <w:lvlJc w:val="left"/>
      <w:pPr>
        <w:ind w:left="1080" w:hanging="360"/>
      </w:pPr>
      <w:rPr>
        <w:rFonts w:ascii="Symbol" w:hAnsi="Symbol"/>
      </w:rPr>
    </w:lvl>
    <w:lvl w:ilvl="7" w:tplc="23A0F52C">
      <w:start w:val="1"/>
      <w:numFmt w:val="bullet"/>
      <w:lvlText w:val=""/>
      <w:lvlJc w:val="left"/>
      <w:pPr>
        <w:ind w:left="1080" w:hanging="360"/>
      </w:pPr>
      <w:rPr>
        <w:rFonts w:ascii="Symbol" w:hAnsi="Symbol"/>
      </w:rPr>
    </w:lvl>
    <w:lvl w:ilvl="8" w:tplc="46B03592">
      <w:start w:val="1"/>
      <w:numFmt w:val="bullet"/>
      <w:lvlText w:val=""/>
      <w:lvlJc w:val="left"/>
      <w:pPr>
        <w:ind w:left="1080" w:hanging="360"/>
      </w:pPr>
      <w:rPr>
        <w:rFonts w:ascii="Symbol" w:hAnsi="Symbol"/>
      </w:rPr>
    </w:lvl>
  </w:abstractNum>
  <w:abstractNum w:abstractNumId="4" w15:restartNumberingAfterBreak="0">
    <w:nsid w:val="4C8C5278"/>
    <w:multiLevelType w:val="hybridMultilevel"/>
    <w:tmpl w:val="4FC6D376"/>
    <w:lvl w:ilvl="0" w:tplc="5AE2EA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9E12DF"/>
    <w:multiLevelType w:val="multilevel"/>
    <w:tmpl w:val="3C42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D12317"/>
    <w:multiLevelType w:val="hybridMultilevel"/>
    <w:tmpl w:val="ADC0482A"/>
    <w:lvl w:ilvl="0" w:tplc="00A89974">
      <w:start w:val="1"/>
      <w:numFmt w:val="bullet"/>
      <w:lvlText w:val=""/>
      <w:lvlJc w:val="left"/>
      <w:pPr>
        <w:ind w:left="1080" w:hanging="360"/>
      </w:pPr>
      <w:rPr>
        <w:rFonts w:ascii="Symbol" w:hAnsi="Symbol"/>
      </w:rPr>
    </w:lvl>
    <w:lvl w:ilvl="1" w:tplc="9FDE7298">
      <w:start w:val="1"/>
      <w:numFmt w:val="bullet"/>
      <w:lvlText w:val=""/>
      <w:lvlJc w:val="left"/>
      <w:pPr>
        <w:ind w:left="1080" w:hanging="360"/>
      </w:pPr>
      <w:rPr>
        <w:rFonts w:ascii="Symbol" w:hAnsi="Symbol"/>
      </w:rPr>
    </w:lvl>
    <w:lvl w:ilvl="2" w:tplc="A4D86982">
      <w:start w:val="1"/>
      <w:numFmt w:val="bullet"/>
      <w:lvlText w:val=""/>
      <w:lvlJc w:val="left"/>
      <w:pPr>
        <w:ind w:left="1080" w:hanging="360"/>
      </w:pPr>
      <w:rPr>
        <w:rFonts w:ascii="Symbol" w:hAnsi="Symbol"/>
      </w:rPr>
    </w:lvl>
    <w:lvl w:ilvl="3" w:tplc="14C411B4">
      <w:start w:val="1"/>
      <w:numFmt w:val="bullet"/>
      <w:lvlText w:val=""/>
      <w:lvlJc w:val="left"/>
      <w:pPr>
        <w:ind w:left="1080" w:hanging="360"/>
      </w:pPr>
      <w:rPr>
        <w:rFonts w:ascii="Symbol" w:hAnsi="Symbol"/>
      </w:rPr>
    </w:lvl>
    <w:lvl w:ilvl="4" w:tplc="9AFAEB66">
      <w:start w:val="1"/>
      <w:numFmt w:val="bullet"/>
      <w:lvlText w:val=""/>
      <w:lvlJc w:val="left"/>
      <w:pPr>
        <w:ind w:left="1080" w:hanging="360"/>
      </w:pPr>
      <w:rPr>
        <w:rFonts w:ascii="Symbol" w:hAnsi="Symbol"/>
      </w:rPr>
    </w:lvl>
    <w:lvl w:ilvl="5" w:tplc="64EE9946">
      <w:start w:val="1"/>
      <w:numFmt w:val="bullet"/>
      <w:lvlText w:val=""/>
      <w:lvlJc w:val="left"/>
      <w:pPr>
        <w:ind w:left="1080" w:hanging="360"/>
      </w:pPr>
      <w:rPr>
        <w:rFonts w:ascii="Symbol" w:hAnsi="Symbol"/>
      </w:rPr>
    </w:lvl>
    <w:lvl w:ilvl="6" w:tplc="AE60434A">
      <w:start w:val="1"/>
      <w:numFmt w:val="bullet"/>
      <w:lvlText w:val=""/>
      <w:lvlJc w:val="left"/>
      <w:pPr>
        <w:ind w:left="1080" w:hanging="360"/>
      </w:pPr>
      <w:rPr>
        <w:rFonts w:ascii="Symbol" w:hAnsi="Symbol"/>
      </w:rPr>
    </w:lvl>
    <w:lvl w:ilvl="7" w:tplc="CDE46428">
      <w:start w:val="1"/>
      <w:numFmt w:val="bullet"/>
      <w:lvlText w:val=""/>
      <w:lvlJc w:val="left"/>
      <w:pPr>
        <w:ind w:left="1080" w:hanging="360"/>
      </w:pPr>
      <w:rPr>
        <w:rFonts w:ascii="Symbol" w:hAnsi="Symbol"/>
      </w:rPr>
    </w:lvl>
    <w:lvl w:ilvl="8" w:tplc="B9B015C6">
      <w:start w:val="1"/>
      <w:numFmt w:val="bullet"/>
      <w:lvlText w:val=""/>
      <w:lvlJc w:val="left"/>
      <w:pPr>
        <w:ind w:left="1080" w:hanging="360"/>
      </w:pPr>
      <w:rPr>
        <w:rFonts w:ascii="Symbol" w:hAnsi="Symbol"/>
      </w:rPr>
    </w:lvl>
  </w:abstractNum>
  <w:num w:numId="1" w16cid:durableId="1282610830">
    <w:abstractNumId w:val="5"/>
  </w:num>
  <w:num w:numId="2" w16cid:durableId="1374234235">
    <w:abstractNumId w:val="3"/>
  </w:num>
  <w:num w:numId="3" w16cid:durableId="1441530615">
    <w:abstractNumId w:val="6"/>
  </w:num>
  <w:num w:numId="4" w16cid:durableId="82801006">
    <w:abstractNumId w:val="0"/>
  </w:num>
  <w:num w:numId="5" w16cid:durableId="591014094">
    <w:abstractNumId w:val="4"/>
  </w:num>
  <w:num w:numId="6" w16cid:durableId="1870877353">
    <w:abstractNumId w:val="1"/>
  </w:num>
  <w:num w:numId="7" w16cid:durableId="1475175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A40"/>
    <w:rsid w:val="00000555"/>
    <w:rsid w:val="00004C64"/>
    <w:rsid w:val="00006D01"/>
    <w:rsid w:val="000159F3"/>
    <w:rsid w:val="000538E8"/>
    <w:rsid w:val="00070097"/>
    <w:rsid w:val="00076B12"/>
    <w:rsid w:val="00082C6A"/>
    <w:rsid w:val="000975E8"/>
    <w:rsid w:val="00097E99"/>
    <w:rsid w:val="000C7F71"/>
    <w:rsid w:val="000E62A9"/>
    <w:rsid w:val="000F42B8"/>
    <w:rsid w:val="00120FDD"/>
    <w:rsid w:val="00132A01"/>
    <w:rsid w:val="00145442"/>
    <w:rsid w:val="001D29D0"/>
    <w:rsid w:val="001E090E"/>
    <w:rsid w:val="0020777A"/>
    <w:rsid w:val="0022473D"/>
    <w:rsid w:val="00226619"/>
    <w:rsid w:val="00265ACC"/>
    <w:rsid w:val="00266299"/>
    <w:rsid w:val="0027683B"/>
    <w:rsid w:val="002C2D6D"/>
    <w:rsid w:val="002F0690"/>
    <w:rsid w:val="00311E64"/>
    <w:rsid w:val="00364243"/>
    <w:rsid w:val="00375E02"/>
    <w:rsid w:val="003A4D5B"/>
    <w:rsid w:val="003A604B"/>
    <w:rsid w:val="003F3EE8"/>
    <w:rsid w:val="00403054"/>
    <w:rsid w:val="00433194"/>
    <w:rsid w:val="00434E41"/>
    <w:rsid w:val="00456A40"/>
    <w:rsid w:val="0046364E"/>
    <w:rsid w:val="00467A0A"/>
    <w:rsid w:val="004979DD"/>
    <w:rsid w:val="004B72EE"/>
    <w:rsid w:val="004F2149"/>
    <w:rsid w:val="00517BB6"/>
    <w:rsid w:val="00557722"/>
    <w:rsid w:val="00590D4A"/>
    <w:rsid w:val="005B771A"/>
    <w:rsid w:val="005C723D"/>
    <w:rsid w:val="005E2F32"/>
    <w:rsid w:val="0061024D"/>
    <w:rsid w:val="00613C5F"/>
    <w:rsid w:val="00634055"/>
    <w:rsid w:val="006512DC"/>
    <w:rsid w:val="00651DB7"/>
    <w:rsid w:val="00656C55"/>
    <w:rsid w:val="00681B4F"/>
    <w:rsid w:val="0069175E"/>
    <w:rsid w:val="006941B0"/>
    <w:rsid w:val="006B0724"/>
    <w:rsid w:val="006B125E"/>
    <w:rsid w:val="006C0F62"/>
    <w:rsid w:val="006E6F1A"/>
    <w:rsid w:val="00715981"/>
    <w:rsid w:val="00746E49"/>
    <w:rsid w:val="007F2B2E"/>
    <w:rsid w:val="00844C34"/>
    <w:rsid w:val="00864E9A"/>
    <w:rsid w:val="00897111"/>
    <w:rsid w:val="008A7DED"/>
    <w:rsid w:val="008E3083"/>
    <w:rsid w:val="008E724D"/>
    <w:rsid w:val="008F3610"/>
    <w:rsid w:val="008F65CD"/>
    <w:rsid w:val="00923328"/>
    <w:rsid w:val="00925343"/>
    <w:rsid w:val="00945002"/>
    <w:rsid w:val="0095041E"/>
    <w:rsid w:val="0095358D"/>
    <w:rsid w:val="009A1731"/>
    <w:rsid w:val="009D1EF5"/>
    <w:rsid w:val="009E45F5"/>
    <w:rsid w:val="00A549DE"/>
    <w:rsid w:val="00AF5F17"/>
    <w:rsid w:val="00B023D2"/>
    <w:rsid w:val="00B160AA"/>
    <w:rsid w:val="00B64B19"/>
    <w:rsid w:val="00B81073"/>
    <w:rsid w:val="00BD59BB"/>
    <w:rsid w:val="00C770A7"/>
    <w:rsid w:val="00C8779E"/>
    <w:rsid w:val="00C877CB"/>
    <w:rsid w:val="00CC0A0B"/>
    <w:rsid w:val="00CD0CC2"/>
    <w:rsid w:val="00CD70A2"/>
    <w:rsid w:val="00D10724"/>
    <w:rsid w:val="00D14F3E"/>
    <w:rsid w:val="00D53409"/>
    <w:rsid w:val="00D5630D"/>
    <w:rsid w:val="00D75323"/>
    <w:rsid w:val="00D759B3"/>
    <w:rsid w:val="00DF4F2F"/>
    <w:rsid w:val="00E050B6"/>
    <w:rsid w:val="00E32028"/>
    <w:rsid w:val="00E46C67"/>
    <w:rsid w:val="00E476E8"/>
    <w:rsid w:val="00E702C1"/>
    <w:rsid w:val="00ED66F5"/>
    <w:rsid w:val="00F12BBB"/>
    <w:rsid w:val="00F27A98"/>
    <w:rsid w:val="00F33E71"/>
    <w:rsid w:val="00F565BD"/>
    <w:rsid w:val="00FC22E1"/>
    <w:rsid w:val="00FF29A3"/>
    <w:rsid w:val="00FF5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770A1"/>
  <w15:docId w15:val="{737316BA-4102-4172-8747-80FC07DD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uiPriority w:val="1"/>
    <w:qFormat/>
    <w:rsid w:val="00BD59BB"/>
    <w:pPr>
      <w:spacing w:line="240" w:lineRule="auto"/>
    </w:pPr>
  </w:style>
  <w:style w:type="table" w:styleId="TableGrid">
    <w:name w:val="Table Grid"/>
    <w:basedOn w:val="TableNormal"/>
    <w:uiPriority w:val="39"/>
    <w:rsid w:val="00132A01"/>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2A01"/>
    <w:pPr>
      <w:spacing w:line="240" w:lineRule="auto"/>
    </w:pPr>
  </w:style>
  <w:style w:type="character" w:styleId="CommentReference">
    <w:name w:val="annotation reference"/>
    <w:basedOn w:val="DefaultParagraphFont"/>
    <w:uiPriority w:val="99"/>
    <w:semiHidden/>
    <w:unhideWhenUsed/>
    <w:rsid w:val="005E2F32"/>
    <w:rPr>
      <w:sz w:val="16"/>
      <w:szCs w:val="16"/>
    </w:rPr>
  </w:style>
  <w:style w:type="paragraph" w:styleId="CommentText">
    <w:name w:val="annotation text"/>
    <w:basedOn w:val="Normal"/>
    <w:link w:val="CommentTextChar"/>
    <w:uiPriority w:val="99"/>
    <w:unhideWhenUsed/>
    <w:rsid w:val="005E2F32"/>
    <w:pPr>
      <w:spacing w:line="240" w:lineRule="auto"/>
    </w:pPr>
    <w:rPr>
      <w:sz w:val="20"/>
      <w:szCs w:val="20"/>
    </w:rPr>
  </w:style>
  <w:style w:type="character" w:customStyle="1" w:styleId="CommentTextChar">
    <w:name w:val="Comment Text Char"/>
    <w:basedOn w:val="DefaultParagraphFont"/>
    <w:link w:val="CommentText"/>
    <w:uiPriority w:val="99"/>
    <w:rsid w:val="005E2F32"/>
    <w:rPr>
      <w:sz w:val="20"/>
      <w:szCs w:val="20"/>
    </w:rPr>
  </w:style>
  <w:style w:type="paragraph" w:styleId="CommentSubject">
    <w:name w:val="annotation subject"/>
    <w:basedOn w:val="CommentText"/>
    <w:next w:val="CommentText"/>
    <w:link w:val="CommentSubjectChar"/>
    <w:uiPriority w:val="99"/>
    <w:semiHidden/>
    <w:unhideWhenUsed/>
    <w:rsid w:val="005E2F32"/>
    <w:rPr>
      <w:b/>
      <w:bCs/>
    </w:rPr>
  </w:style>
  <w:style w:type="character" w:customStyle="1" w:styleId="CommentSubjectChar">
    <w:name w:val="Comment Subject Char"/>
    <w:basedOn w:val="CommentTextChar"/>
    <w:link w:val="CommentSubject"/>
    <w:uiPriority w:val="99"/>
    <w:semiHidden/>
    <w:rsid w:val="005E2F32"/>
    <w:rPr>
      <w:b/>
      <w:bCs/>
      <w:sz w:val="20"/>
      <w:szCs w:val="20"/>
    </w:rPr>
  </w:style>
  <w:style w:type="paragraph" w:styleId="NormalWeb">
    <w:name w:val="Normal (Web)"/>
    <w:basedOn w:val="Normal"/>
    <w:uiPriority w:val="99"/>
    <w:unhideWhenUsed/>
    <w:rsid w:val="00B8107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B81073"/>
  </w:style>
  <w:style w:type="paragraph" w:styleId="Header">
    <w:name w:val="header"/>
    <w:basedOn w:val="Normal"/>
    <w:link w:val="HeaderChar"/>
    <w:uiPriority w:val="99"/>
    <w:unhideWhenUsed/>
    <w:rsid w:val="00B160AA"/>
    <w:pPr>
      <w:tabs>
        <w:tab w:val="center" w:pos="4680"/>
        <w:tab w:val="right" w:pos="9360"/>
      </w:tabs>
      <w:spacing w:line="240" w:lineRule="auto"/>
    </w:pPr>
  </w:style>
  <w:style w:type="character" w:customStyle="1" w:styleId="HeaderChar">
    <w:name w:val="Header Char"/>
    <w:basedOn w:val="DefaultParagraphFont"/>
    <w:link w:val="Header"/>
    <w:uiPriority w:val="99"/>
    <w:rsid w:val="00B160AA"/>
  </w:style>
  <w:style w:type="paragraph" w:styleId="Footer">
    <w:name w:val="footer"/>
    <w:basedOn w:val="Normal"/>
    <w:link w:val="FooterChar"/>
    <w:uiPriority w:val="99"/>
    <w:unhideWhenUsed/>
    <w:rsid w:val="00B160AA"/>
    <w:pPr>
      <w:tabs>
        <w:tab w:val="center" w:pos="4680"/>
        <w:tab w:val="right" w:pos="9360"/>
      </w:tabs>
      <w:spacing w:line="240" w:lineRule="auto"/>
    </w:pPr>
  </w:style>
  <w:style w:type="character" w:customStyle="1" w:styleId="FooterChar">
    <w:name w:val="Footer Char"/>
    <w:basedOn w:val="DefaultParagraphFont"/>
    <w:link w:val="Footer"/>
    <w:uiPriority w:val="99"/>
    <w:rsid w:val="00B160AA"/>
  </w:style>
  <w:style w:type="paragraph" w:styleId="FootnoteText">
    <w:name w:val="footnote text"/>
    <w:basedOn w:val="Normal"/>
    <w:link w:val="FootnoteTextChar"/>
    <w:uiPriority w:val="99"/>
    <w:semiHidden/>
    <w:unhideWhenUsed/>
    <w:rsid w:val="00B160AA"/>
    <w:pPr>
      <w:spacing w:line="240" w:lineRule="auto"/>
    </w:pPr>
    <w:rPr>
      <w:sz w:val="20"/>
      <w:szCs w:val="20"/>
    </w:rPr>
  </w:style>
  <w:style w:type="character" w:customStyle="1" w:styleId="FootnoteTextChar">
    <w:name w:val="Footnote Text Char"/>
    <w:basedOn w:val="DefaultParagraphFont"/>
    <w:link w:val="FootnoteText"/>
    <w:uiPriority w:val="99"/>
    <w:semiHidden/>
    <w:rsid w:val="00B160AA"/>
    <w:rPr>
      <w:sz w:val="20"/>
      <w:szCs w:val="20"/>
    </w:rPr>
  </w:style>
  <w:style w:type="character" w:styleId="FootnoteReference">
    <w:name w:val="footnote reference"/>
    <w:basedOn w:val="DefaultParagraphFont"/>
    <w:uiPriority w:val="99"/>
    <w:semiHidden/>
    <w:unhideWhenUsed/>
    <w:rsid w:val="00B160AA"/>
    <w:rPr>
      <w:vertAlign w:val="superscript"/>
    </w:rPr>
  </w:style>
  <w:style w:type="character" w:styleId="Hyperlink">
    <w:name w:val="Hyperlink"/>
    <w:basedOn w:val="DefaultParagraphFont"/>
    <w:uiPriority w:val="99"/>
    <w:unhideWhenUsed/>
    <w:rsid w:val="00006D01"/>
    <w:rPr>
      <w:color w:val="0000FF" w:themeColor="hyperlink"/>
      <w:u w:val="single"/>
    </w:rPr>
  </w:style>
  <w:style w:type="character" w:styleId="UnresolvedMention">
    <w:name w:val="Unresolved Mention"/>
    <w:basedOn w:val="DefaultParagraphFont"/>
    <w:uiPriority w:val="99"/>
    <w:semiHidden/>
    <w:unhideWhenUsed/>
    <w:rsid w:val="00006D01"/>
    <w:rPr>
      <w:color w:val="605E5C"/>
      <w:shd w:val="clear" w:color="auto" w:fill="E1DFDD"/>
    </w:rPr>
  </w:style>
  <w:style w:type="character" w:styleId="FollowedHyperlink">
    <w:name w:val="FollowedHyperlink"/>
    <w:basedOn w:val="DefaultParagraphFont"/>
    <w:uiPriority w:val="99"/>
    <w:semiHidden/>
    <w:unhideWhenUsed/>
    <w:rsid w:val="00006D01"/>
    <w:rPr>
      <w:color w:val="800080" w:themeColor="followedHyperlink"/>
      <w:u w:val="single"/>
    </w:rPr>
  </w:style>
  <w:style w:type="paragraph" w:styleId="EndnoteText">
    <w:name w:val="endnote text"/>
    <w:basedOn w:val="Normal"/>
    <w:link w:val="EndnoteTextChar"/>
    <w:uiPriority w:val="99"/>
    <w:semiHidden/>
    <w:unhideWhenUsed/>
    <w:rsid w:val="008F65CD"/>
    <w:pPr>
      <w:spacing w:line="240" w:lineRule="auto"/>
    </w:pPr>
    <w:rPr>
      <w:sz w:val="20"/>
      <w:szCs w:val="20"/>
    </w:rPr>
  </w:style>
  <w:style w:type="character" w:customStyle="1" w:styleId="EndnoteTextChar">
    <w:name w:val="Endnote Text Char"/>
    <w:basedOn w:val="DefaultParagraphFont"/>
    <w:link w:val="EndnoteText"/>
    <w:uiPriority w:val="99"/>
    <w:semiHidden/>
    <w:rsid w:val="008F65CD"/>
    <w:rPr>
      <w:sz w:val="20"/>
      <w:szCs w:val="20"/>
    </w:rPr>
  </w:style>
  <w:style w:type="character" w:styleId="EndnoteReference">
    <w:name w:val="endnote reference"/>
    <w:basedOn w:val="DefaultParagraphFont"/>
    <w:uiPriority w:val="99"/>
    <w:semiHidden/>
    <w:unhideWhenUsed/>
    <w:rsid w:val="008F65CD"/>
    <w:rPr>
      <w:vertAlign w:val="superscript"/>
    </w:rPr>
  </w:style>
  <w:style w:type="paragraph" w:styleId="ListParagraph">
    <w:name w:val="List Paragraph"/>
    <w:basedOn w:val="Normal"/>
    <w:uiPriority w:val="34"/>
    <w:qFormat/>
    <w:rsid w:val="00590D4A"/>
    <w:pPr>
      <w:ind w:left="720"/>
      <w:contextualSpacing/>
    </w:pPr>
  </w:style>
  <w:style w:type="character" w:styleId="Emphasis">
    <w:name w:val="Emphasis"/>
    <w:basedOn w:val="DefaultParagraphFont"/>
    <w:uiPriority w:val="20"/>
    <w:qFormat/>
    <w:rsid w:val="009450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5641">
      <w:bodyDiv w:val="1"/>
      <w:marLeft w:val="0"/>
      <w:marRight w:val="0"/>
      <w:marTop w:val="0"/>
      <w:marBottom w:val="0"/>
      <w:divBdr>
        <w:top w:val="none" w:sz="0" w:space="0" w:color="auto"/>
        <w:left w:val="none" w:sz="0" w:space="0" w:color="auto"/>
        <w:bottom w:val="none" w:sz="0" w:space="0" w:color="auto"/>
        <w:right w:val="none" w:sz="0" w:space="0" w:color="auto"/>
      </w:divBdr>
    </w:div>
    <w:div w:id="174611163">
      <w:bodyDiv w:val="1"/>
      <w:marLeft w:val="0"/>
      <w:marRight w:val="0"/>
      <w:marTop w:val="0"/>
      <w:marBottom w:val="0"/>
      <w:divBdr>
        <w:top w:val="none" w:sz="0" w:space="0" w:color="auto"/>
        <w:left w:val="none" w:sz="0" w:space="0" w:color="auto"/>
        <w:bottom w:val="none" w:sz="0" w:space="0" w:color="auto"/>
        <w:right w:val="none" w:sz="0" w:space="0" w:color="auto"/>
      </w:divBdr>
    </w:div>
    <w:div w:id="352222670">
      <w:bodyDiv w:val="1"/>
      <w:marLeft w:val="0"/>
      <w:marRight w:val="0"/>
      <w:marTop w:val="0"/>
      <w:marBottom w:val="0"/>
      <w:divBdr>
        <w:top w:val="none" w:sz="0" w:space="0" w:color="auto"/>
        <w:left w:val="none" w:sz="0" w:space="0" w:color="auto"/>
        <w:bottom w:val="none" w:sz="0" w:space="0" w:color="auto"/>
        <w:right w:val="none" w:sz="0" w:space="0" w:color="auto"/>
      </w:divBdr>
    </w:div>
    <w:div w:id="496386636">
      <w:bodyDiv w:val="1"/>
      <w:marLeft w:val="0"/>
      <w:marRight w:val="0"/>
      <w:marTop w:val="0"/>
      <w:marBottom w:val="0"/>
      <w:divBdr>
        <w:top w:val="none" w:sz="0" w:space="0" w:color="auto"/>
        <w:left w:val="none" w:sz="0" w:space="0" w:color="auto"/>
        <w:bottom w:val="none" w:sz="0" w:space="0" w:color="auto"/>
        <w:right w:val="none" w:sz="0" w:space="0" w:color="auto"/>
      </w:divBdr>
    </w:div>
    <w:div w:id="511335986">
      <w:bodyDiv w:val="1"/>
      <w:marLeft w:val="0"/>
      <w:marRight w:val="0"/>
      <w:marTop w:val="0"/>
      <w:marBottom w:val="0"/>
      <w:divBdr>
        <w:top w:val="none" w:sz="0" w:space="0" w:color="auto"/>
        <w:left w:val="none" w:sz="0" w:space="0" w:color="auto"/>
        <w:bottom w:val="none" w:sz="0" w:space="0" w:color="auto"/>
        <w:right w:val="none" w:sz="0" w:space="0" w:color="auto"/>
      </w:divBdr>
    </w:div>
    <w:div w:id="654380259">
      <w:bodyDiv w:val="1"/>
      <w:marLeft w:val="0"/>
      <w:marRight w:val="0"/>
      <w:marTop w:val="0"/>
      <w:marBottom w:val="0"/>
      <w:divBdr>
        <w:top w:val="none" w:sz="0" w:space="0" w:color="auto"/>
        <w:left w:val="none" w:sz="0" w:space="0" w:color="auto"/>
        <w:bottom w:val="none" w:sz="0" w:space="0" w:color="auto"/>
        <w:right w:val="none" w:sz="0" w:space="0" w:color="auto"/>
      </w:divBdr>
    </w:div>
    <w:div w:id="849640191">
      <w:bodyDiv w:val="1"/>
      <w:marLeft w:val="0"/>
      <w:marRight w:val="0"/>
      <w:marTop w:val="0"/>
      <w:marBottom w:val="0"/>
      <w:divBdr>
        <w:top w:val="none" w:sz="0" w:space="0" w:color="auto"/>
        <w:left w:val="none" w:sz="0" w:space="0" w:color="auto"/>
        <w:bottom w:val="none" w:sz="0" w:space="0" w:color="auto"/>
        <w:right w:val="none" w:sz="0" w:space="0" w:color="auto"/>
      </w:divBdr>
    </w:div>
    <w:div w:id="1161654365">
      <w:bodyDiv w:val="1"/>
      <w:marLeft w:val="0"/>
      <w:marRight w:val="0"/>
      <w:marTop w:val="0"/>
      <w:marBottom w:val="0"/>
      <w:divBdr>
        <w:top w:val="none" w:sz="0" w:space="0" w:color="auto"/>
        <w:left w:val="none" w:sz="0" w:space="0" w:color="auto"/>
        <w:bottom w:val="none" w:sz="0" w:space="0" w:color="auto"/>
        <w:right w:val="none" w:sz="0" w:space="0" w:color="auto"/>
      </w:divBdr>
    </w:div>
    <w:div w:id="1381324410">
      <w:bodyDiv w:val="1"/>
      <w:marLeft w:val="0"/>
      <w:marRight w:val="0"/>
      <w:marTop w:val="0"/>
      <w:marBottom w:val="0"/>
      <w:divBdr>
        <w:top w:val="none" w:sz="0" w:space="0" w:color="auto"/>
        <w:left w:val="none" w:sz="0" w:space="0" w:color="auto"/>
        <w:bottom w:val="none" w:sz="0" w:space="0" w:color="auto"/>
        <w:right w:val="none" w:sz="0" w:space="0" w:color="auto"/>
      </w:divBdr>
      <w:divsChild>
        <w:div w:id="174729828">
          <w:marLeft w:val="0"/>
          <w:marRight w:val="0"/>
          <w:marTop w:val="0"/>
          <w:marBottom w:val="0"/>
          <w:divBdr>
            <w:top w:val="none" w:sz="0" w:space="0" w:color="auto"/>
            <w:left w:val="none" w:sz="0" w:space="0" w:color="auto"/>
            <w:bottom w:val="none" w:sz="0" w:space="0" w:color="auto"/>
            <w:right w:val="none" w:sz="0" w:space="0" w:color="auto"/>
          </w:divBdr>
        </w:div>
      </w:divsChild>
    </w:div>
    <w:div w:id="1529415811">
      <w:bodyDiv w:val="1"/>
      <w:marLeft w:val="0"/>
      <w:marRight w:val="0"/>
      <w:marTop w:val="0"/>
      <w:marBottom w:val="0"/>
      <w:divBdr>
        <w:top w:val="none" w:sz="0" w:space="0" w:color="auto"/>
        <w:left w:val="none" w:sz="0" w:space="0" w:color="auto"/>
        <w:bottom w:val="none" w:sz="0" w:space="0" w:color="auto"/>
        <w:right w:val="none" w:sz="0" w:space="0" w:color="auto"/>
      </w:divBdr>
    </w:div>
    <w:div w:id="1701708889">
      <w:bodyDiv w:val="1"/>
      <w:marLeft w:val="0"/>
      <w:marRight w:val="0"/>
      <w:marTop w:val="0"/>
      <w:marBottom w:val="0"/>
      <w:divBdr>
        <w:top w:val="none" w:sz="0" w:space="0" w:color="auto"/>
        <w:left w:val="none" w:sz="0" w:space="0" w:color="auto"/>
        <w:bottom w:val="none" w:sz="0" w:space="0" w:color="auto"/>
        <w:right w:val="none" w:sz="0" w:space="0" w:color="auto"/>
      </w:divBdr>
    </w:div>
    <w:div w:id="2063097569">
      <w:bodyDiv w:val="1"/>
      <w:marLeft w:val="0"/>
      <w:marRight w:val="0"/>
      <w:marTop w:val="0"/>
      <w:marBottom w:val="0"/>
      <w:divBdr>
        <w:top w:val="none" w:sz="0" w:space="0" w:color="auto"/>
        <w:left w:val="none" w:sz="0" w:space="0" w:color="auto"/>
        <w:bottom w:val="none" w:sz="0" w:space="0" w:color="auto"/>
        <w:right w:val="none" w:sz="0" w:space="0" w:color="auto"/>
      </w:divBdr>
    </w:div>
    <w:div w:id="2083259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186/s12889-023-17553-z" TargetMode="External"/><Relationship Id="rId18" Type="http://schemas.openxmlformats.org/officeDocument/2006/relationships/hyperlink" Target="https://minorityhealth.hhs.gov/hispaniclatino-health" TargetMode="External"/><Relationship Id="rId3" Type="http://schemas.openxmlformats.org/officeDocument/2006/relationships/styles" Target="styles.xml"/><Relationship Id="rId21" Type="http://schemas.openxmlformats.org/officeDocument/2006/relationships/hyperlink" Target="https://doi.org/10.3390/ijerph110707492" TargetMode="External"/><Relationship Id="rId7" Type="http://schemas.openxmlformats.org/officeDocument/2006/relationships/endnotes" Target="endnotes.xml"/><Relationship Id="rId12" Type="http://schemas.openxmlformats.org/officeDocument/2006/relationships/hyperlink" Target="https://www.cdc.gov/diabetes/library/features/hispanic-diabetes.html%23:~:text=Each%20has%20its%20own%20history%20and%20traditions%2C%20but,just%20an%20average%20for%20Hispanic%20or%20Latino%20groups.%20" TargetMode="External"/><Relationship Id="rId17" Type="http://schemas.openxmlformats.org/officeDocument/2006/relationships/hyperlink" Target="https://www.cdc.gov/diabetes/spanish/resources/features/hispanic-diabetes.html%20%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tswmed.org/medblog/diabetes-testing-a1c-prevention/" TargetMode="External"/><Relationship Id="rId20" Type="http://schemas.openxmlformats.org/officeDocument/2006/relationships/hyperlink" Target="https://doi.org/10.1093/nutrit/nuw0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377/alerta.v4i3.1120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ealth.gov/healthypeople/objectives-and-data/social-determinants-health" TargetMode="External"/><Relationship Id="rId23" Type="http://schemas.openxmlformats.org/officeDocument/2006/relationships/header" Target="header1.xml"/><Relationship Id="rId10" Type="http://schemas.openxmlformats.org/officeDocument/2006/relationships/hyperlink" Target="https://revistas.udd.cl/index.php/confluencia/article/view/1048%20" TargetMode="External"/><Relationship Id="rId19" Type="http://schemas.openxmlformats.org/officeDocument/2006/relationships/hyperlink" Target="https://doi.org/10.2105/ajph.2010.300106" TargetMode="External"/><Relationship Id="rId4" Type="http://schemas.openxmlformats.org/officeDocument/2006/relationships/settings" Target="settings.xml"/><Relationship Id="rId9" Type="http://schemas.openxmlformats.org/officeDocument/2006/relationships/hyperlink" Target="https://doi.org/10.1111/nyas.14270" TargetMode="External"/><Relationship Id="rId14" Type="http://schemas.openxmlformats.org/officeDocument/2006/relationships/hyperlink" Target="https://journals.lww.com/lww-medicalcare/abstract/2020/06001/disparities_in_biomarkers_for_patients_with.7.aspx" TargetMode="External"/><Relationship Id="rId22" Type="http://schemas.openxmlformats.org/officeDocument/2006/relationships/hyperlink" Target="https://www.pewresearch.org/hispanic/chart/us-hispanics-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A011D-CA32-4F05-9304-907258868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4014</TotalTime>
  <Pages>11</Pages>
  <Words>3479</Words>
  <Characters>19834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Arelis Moore</dc:creator>
  <cp:lastModifiedBy>Mccallon Breanna Garrett</cp:lastModifiedBy>
  <cp:revision>26</cp:revision>
  <dcterms:created xsi:type="dcterms:W3CDTF">2024-03-25T16:10:00Z</dcterms:created>
  <dcterms:modified xsi:type="dcterms:W3CDTF">2024-04-13T06:04:00Z</dcterms:modified>
</cp:coreProperties>
</file>